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napToGrid w:val="0"/>
        <w:jc w:val="center"/>
        <w:rPr>
          <w:rFonts w:ascii="Arial" w:hAnsi="Arial" w:eastAsia="方正小标宋简体" w:cs="Arial"/>
          <w:color w:val="auto"/>
          <w:sz w:val="72"/>
          <w:szCs w:val="72"/>
        </w:rPr>
      </w:pPr>
    </w:p>
    <w:p>
      <w:pPr>
        <w:pStyle w:val="5"/>
        <w:tabs>
          <w:tab w:val="left" w:pos="312"/>
        </w:tabs>
        <w:snapToGrid w:val="0"/>
        <w:spacing w:line="288" w:lineRule="auto"/>
        <w:jc w:val="center"/>
        <w:rPr>
          <w:rFonts w:ascii="Arial" w:hAnsi="Arial" w:eastAsia="方正小标宋简体" w:cs="Arial"/>
          <w:sz w:val="72"/>
          <w:szCs w:val="72"/>
        </w:rPr>
      </w:pPr>
      <w:bookmarkStart w:id="0" w:name="_Toc16523570"/>
      <w:r>
        <w:rPr>
          <w:rFonts w:hint="eastAsia" w:ascii="Arial" w:hAnsi="Arial" w:eastAsia="方正小标宋简体" w:cs="Arial"/>
          <w:sz w:val="72"/>
          <w:szCs w:val="72"/>
        </w:rPr>
        <w:t>湖南安保集团有限公司</w:t>
      </w:r>
    </w:p>
    <w:p>
      <w:pPr>
        <w:pStyle w:val="5"/>
        <w:snapToGrid w:val="0"/>
        <w:jc w:val="center"/>
        <w:rPr>
          <w:rFonts w:ascii="Arial" w:hAnsi="Arial" w:eastAsia="方正小标宋简体" w:cs="Arial"/>
          <w:sz w:val="72"/>
          <w:szCs w:val="72"/>
        </w:rPr>
      </w:pPr>
    </w:p>
    <w:p>
      <w:pPr>
        <w:pStyle w:val="5"/>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pPr>
        <w:pStyle w:val="5"/>
        <w:snapToGrid w:val="0"/>
        <w:jc w:val="center"/>
        <w:rPr>
          <w:rFonts w:ascii="Arial" w:hAnsi="Arial" w:eastAsia="方正小标宋简体" w:cs="Arial"/>
          <w:sz w:val="72"/>
          <w:szCs w:val="72"/>
        </w:rPr>
      </w:pPr>
    </w:p>
    <w:p>
      <w:pPr>
        <w:pStyle w:val="5"/>
        <w:snapToGrid w:val="0"/>
        <w:jc w:val="center"/>
        <w:rPr>
          <w:rFonts w:ascii="Arial" w:hAnsi="Arial" w:eastAsia="方正小标宋简体" w:cs="Arial"/>
          <w:sz w:val="72"/>
          <w:szCs w:val="72"/>
        </w:rPr>
      </w:pPr>
      <w:r>
        <w:rPr>
          <w:rFonts w:ascii="Arial" w:hAnsi="Arial" w:eastAsia="方正小标宋简体" w:cs="Arial"/>
          <w:sz w:val="72"/>
          <w:szCs w:val="72"/>
        </w:rPr>
        <w:t>标</w:t>
      </w:r>
    </w:p>
    <w:p>
      <w:pPr>
        <w:pStyle w:val="5"/>
        <w:snapToGrid w:val="0"/>
        <w:jc w:val="center"/>
        <w:rPr>
          <w:rFonts w:ascii="Arial" w:hAnsi="Arial" w:eastAsia="方正小标宋简体" w:cs="Arial"/>
          <w:sz w:val="72"/>
          <w:szCs w:val="72"/>
        </w:rPr>
      </w:pPr>
    </w:p>
    <w:p>
      <w:pPr>
        <w:pStyle w:val="5"/>
        <w:snapToGrid w:val="0"/>
        <w:jc w:val="center"/>
        <w:rPr>
          <w:rFonts w:ascii="Arial" w:hAnsi="Arial" w:eastAsia="方正小标宋简体" w:cs="Arial"/>
          <w:sz w:val="72"/>
          <w:szCs w:val="72"/>
        </w:rPr>
      </w:pPr>
      <w:r>
        <w:rPr>
          <w:rFonts w:ascii="Arial" w:hAnsi="Arial" w:eastAsia="方正小标宋简体" w:cs="Arial"/>
          <w:sz w:val="72"/>
          <w:szCs w:val="72"/>
        </w:rPr>
        <w:t>文</w:t>
      </w:r>
    </w:p>
    <w:p>
      <w:pPr>
        <w:pStyle w:val="5"/>
        <w:snapToGrid w:val="0"/>
        <w:jc w:val="center"/>
        <w:rPr>
          <w:rFonts w:ascii="Arial" w:hAnsi="Arial" w:eastAsia="方正小标宋简体" w:cs="Arial"/>
          <w:sz w:val="72"/>
          <w:szCs w:val="72"/>
        </w:rPr>
      </w:pPr>
    </w:p>
    <w:p>
      <w:pPr>
        <w:pStyle w:val="5"/>
        <w:snapToGrid w:val="0"/>
        <w:jc w:val="center"/>
        <w:rPr>
          <w:rFonts w:ascii="Arial" w:hAnsi="Arial" w:eastAsia="方正小标宋简体" w:cs="Arial"/>
          <w:sz w:val="36"/>
          <w:szCs w:val="36"/>
        </w:rPr>
      </w:pPr>
      <w:r>
        <w:rPr>
          <w:rFonts w:ascii="Arial" w:hAnsi="Arial" w:eastAsia="方正小标宋简体" w:cs="Arial"/>
          <w:sz w:val="72"/>
          <w:szCs w:val="72"/>
        </w:rPr>
        <w:t>件</w:t>
      </w:r>
    </w:p>
    <w:p>
      <w:pPr>
        <w:pStyle w:val="5"/>
        <w:snapToGrid w:val="0"/>
        <w:jc w:val="center"/>
        <w:rPr>
          <w:rFonts w:ascii="Arial" w:hAnsi="Arial" w:cs="Arial"/>
          <w:sz w:val="32"/>
          <w:szCs w:val="32"/>
        </w:rPr>
      </w:pPr>
    </w:p>
    <w:p>
      <w:pPr>
        <w:pStyle w:val="5"/>
        <w:snapToGrid w:val="0"/>
        <w:jc w:val="center"/>
        <w:rPr>
          <w:rFonts w:ascii="Arial" w:hAnsi="Arial" w:cs="Arial"/>
          <w:sz w:val="32"/>
          <w:szCs w:val="32"/>
        </w:rPr>
      </w:pPr>
    </w:p>
    <w:p>
      <w:pPr>
        <w:pStyle w:val="5"/>
        <w:snapToGrid w:val="0"/>
        <w:jc w:val="center"/>
        <w:rPr>
          <w:rFonts w:ascii="Arial" w:hAnsi="Arial" w:cs="Arial"/>
          <w:sz w:val="32"/>
          <w:szCs w:val="32"/>
        </w:rPr>
      </w:pPr>
    </w:p>
    <w:p>
      <w:pPr>
        <w:spacing w:line="360" w:lineRule="auto"/>
        <w:rPr>
          <w:bCs/>
          <w:sz w:val="32"/>
          <w:szCs w:val="32"/>
        </w:rPr>
      </w:pPr>
    </w:p>
    <w:p>
      <w:pPr>
        <w:pStyle w:val="6"/>
        <w:keepNext w:val="0"/>
        <w:keepLines w:val="0"/>
        <w:widowControl/>
        <w:spacing w:before="120" w:after="0" w:line="27" w:lineRule="atLeast"/>
        <w:jc w:val="center"/>
        <w:rPr>
          <w:bCs/>
          <w:sz w:val="32"/>
          <w:szCs w:val="32"/>
        </w:rPr>
      </w:pPr>
      <w:r>
        <w:rPr>
          <w:rFonts w:hint="eastAsia"/>
          <w:bCs/>
          <w:sz w:val="32"/>
          <w:szCs w:val="32"/>
        </w:rPr>
        <w:t>项目名称：湖南安保集团平安物业（1</w:t>
      </w:r>
      <w:r>
        <w:rPr>
          <w:bCs/>
          <w:sz w:val="32"/>
          <w:szCs w:val="32"/>
        </w:rPr>
        <w:t>69</w:t>
      </w:r>
      <w:r>
        <w:rPr>
          <w:rFonts w:hint="eastAsia"/>
          <w:bCs/>
          <w:sz w:val="32"/>
          <w:szCs w:val="32"/>
          <w:lang w:val="en-US" w:eastAsia="zh-CN"/>
        </w:rPr>
        <w:t>星城</w:t>
      </w:r>
      <w:r>
        <w:rPr>
          <w:rFonts w:hint="eastAsia"/>
          <w:bCs/>
          <w:sz w:val="32"/>
          <w:szCs w:val="32"/>
        </w:rPr>
        <w:t>电梯维保服务招标文件（竞争性谈判）</w:t>
      </w:r>
    </w:p>
    <w:p>
      <w:pPr>
        <w:pStyle w:val="6"/>
        <w:keepNext w:val="0"/>
        <w:keepLines w:val="0"/>
        <w:widowControl/>
        <w:spacing w:before="120" w:after="0" w:line="27" w:lineRule="atLeast"/>
        <w:jc w:val="center"/>
        <w:rPr>
          <w:bCs/>
          <w:sz w:val="32"/>
          <w:szCs w:val="32"/>
        </w:rPr>
      </w:pPr>
    </w:p>
    <w:p>
      <w:pPr>
        <w:spacing w:line="320" w:lineRule="exact"/>
        <w:jc w:val="left"/>
        <w:rPr>
          <w:sz w:val="24"/>
        </w:rPr>
      </w:pPr>
    </w:p>
    <w:p>
      <w:pPr>
        <w:spacing w:line="320" w:lineRule="exact"/>
        <w:ind w:firstLine="3520" w:firstLineChars="1100"/>
        <w:rPr>
          <w:rFonts w:ascii="宋体" w:hAnsi="宋体" w:cs="宋体"/>
          <w:bCs/>
          <w:sz w:val="32"/>
          <w:szCs w:val="32"/>
        </w:rPr>
      </w:pPr>
      <w:r>
        <w:rPr>
          <w:rFonts w:hint="eastAsia" w:ascii="宋体" w:hAnsi="宋体" w:cs="宋体"/>
          <w:bCs/>
          <w:sz w:val="32"/>
          <w:szCs w:val="32"/>
        </w:rPr>
        <w:t>二〇二二年十二月</w:t>
      </w:r>
    </w:p>
    <w:p>
      <w:pPr>
        <w:rPr>
          <w:rFonts w:ascii="宋体" w:hAnsi="宋体" w:cs="宋体"/>
          <w:sz w:val="44"/>
          <w:szCs w:val="44"/>
        </w:rPr>
      </w:pPr>
    </w:p>
    <w:p>
      <w:pPr>
        <w:pStyle w:val="6"/>
        <w:spacing w:line="240" w:lineRule="auto"/>
        <w:jc w:val="center"/>
        <w:rPr>
          <w:szCs w:val="44"/>
        </w:rPr>
      </w:pPr>
      <w:r>
        <w:rPr>
          <w:rFonts w:hint="eastAsia" w:ascii="宋体" w:hAnsi="宋体" w:cs="宋体"/>
          <w:szCs w:val="44"/>
        </w:rPr>
        <w:t>第一章 投标邀请</w:t>
      </w:r>
      <w:bookmarkEnd w:id="0"/>
    </w:p>
    <w:p>
      <w:pPr>
        <w:pStyle w:val="5"/>
        <w:tabs>
          <w:tab w:val="left" w:pos="312"/>
        </w:tabs>
        <w:snapToGrid w:val="0"/>
        <w:spacing w:line="480" w:lineRule="auto"/>
        <w:ind w:firstLine="560" w:firstLineChars="200"/>
        <w:rPr>
          <w:bCs/>
          <w:color w:val="auto"/>
          <w:sz w:val="28"/>
          <w:szCs w:val="28"/>
        </w:rPr>
      </w:pPr>
      <w:r>
        <w:rPr>
          <w:rFonts w:hint="eastAsia"/>
          <w:bCs/>
          <w:color w:val="auto"/>
          <w:sz w:val="28"/>
          <w:szCs w:val="28"/>
        </w:rPr>
        <w:t>1</w:t>
      </w:r>
      <w:r>
        <w:rPr>
          <w:bCs/>
          <w:color w:val="auto"/>
          <w:sz w:val="28"/>
          <w:szCs w:val="28"/>
        </w:rPr>
        <w:t>69</w:t>
      </w:r>
      <w:r>
        <w:rPr>
          <w:rFonts w:hint="eastAsia"/>
          <w:bCs/>
          <w:color w:val="auto"/>
          <w:sz w:val="28"/>
          <w:szCs w:val="28"/>
        </w:rPr>
        <w:t>星城物业项目电梯维保服务进行竞价招标，将招标事项公告如下：</w:t>
      </w:r>
    </w:p>
    <w:p>
      <w:pPr>
        <w:pStyle w:val="5"/>
        <w:tabs>
          <w:tab w:val="left" w:pos="312"/>
        </w:tabs>
        <w:snapToGrid w:val="0"/>
        <w:spacing w:line="480" w:lineRule="auto"/>
        <w:ind w:firstLine="560" w:firstLineChars="200"/>
        <w:rPr>
          <w:bCs/>
          <w:color w:val="auto"/>
          <w:sz w:val="28"/>
          <w:szCs w:val="28"/>
        </w:rPr>
      </w:pPr>
      <w:r>
        <w:rPr>
          <w:rFonts w:hint="eastAsia"/>
          <w:bCs/>
          <w:color w:val="auto"/>
          <w:sz w:val="28"/>
          <w:szCs w:val="28"/>
        </w:rPr>
        <w:t>一、项目信息</w:t>
      </w:r>
    </w:p>
    <w:p>
      <w:pPr>
        <w:pStyle w:val="5"/>
        <w:tabs>
          <w:tab w:val="left" w:pos="312"/>
        </w:tabs>
        <w:snapToGrid w:val="0"/>
        <w:spacing w:line="480" w:lineRule="auto"/>
        <w:ind w:firstLine="560" w:firstLineChars="200"/>
        <w:rPr>
          <w:bCs/>
          <w:color w:val="auto"/>
          <w:sz w:val="28"/>
          <w:szCs w:val="28"/>
        </w:rPr>
      </w:pPr>
      <w:r>
        <w:rPr>
          <w:rFonts w:hint="eastAsia"/>
          <w:bCs/>
          <w:color w:val="auto"/>
          <w:sz w:val="28"/>
          <w:szCs w:val="28"/>
        </w:rPr>
        <w:t>项目名称：1</w:t>
      </w:r>
      <w:r>
        <w:rPr>
          <w:bCs/>
          <w:color w:val="auto"/>
          <w:sz w:val="28"/>
          <w:szCs w:val="28"/>
        </w:rPr>
        <w:t>69</w:t>
      </w:r>
      <w:r>
        <w:rPr>
          <w:rFonts w:hint="eastAsia"/>
          <w:bCs/>
          <w:color w:val="auto"/>
          <w:sz w:val="28"/>
          <w:szCs w:val="28"/>
        </w:rPr>
        <w:t>星城物业项目电梯维保服务</w:t>
      </w:r>
    </w:p>
    <w:p>
      <w:pPr>
        <w:pStyle w:val="5"/>
        <w:tabs>
          <w:tab w:val="left" w:pos="312"/>
        </w:tabs>
        <w:snapToGrid w:val="0"/>
        <w:spacing w:line="480" w:lineRule="auto"/>
        <w:ind w:firstLine="560" w:firstLineChars="200"/>
        <w:rPr>
          <w:bCs/>
          <w:color w:val="auto"/>
          <w:sz w:val="28"/>
          <w:szCs w:val="28"/>
        </w:rPr>
      </w:pPr>
      <w:r>
        <w:rPr>
          <w:rFonts w:hint="eastAsia"/>
          <w:bCs/>
          <w:color w:val="auto"/>
          <w:sz w:val="28"/>
          <w:szCs w:val="28"/>
        </w:rPr>
        <w:t>二、采购方式</w:t>
      </w:r>
    </w:p>
    <w:p>
      <w:pPr>
        <w:pStyle w:val="5"/>
        <w:tabs>
          <w:tab w:val="left" w:pos="312"/>
        </w:tabs>
        <w:snapToGrid w:val="0"/>
        <w:spacing w:line="480" w:lineRule="auto"/>
        <w:ind w:firstLine="560" w:firstLineChars="200"/>
        <w:rPr>
          <w:bCs/>
          <w:color w:val="auto"/>
          <w:sz w:val="28"/>
          <w:szCs w:val="28"/>
        </w:rPr>
      </w:pPr>
      <w:r>
        <w:rPr>
          <w:rFonts w:hint="eastAsia"/>
          <w:bCs/>
          <w:color w:val="auto"/>
          <w:sz w:val="28"/>
          <w:szCs w:val="28"/>
        </w:rPr>
        <w:t>1、竞争性谈判，按最低价排名。</w:t>
      </w:r>
    </w:p>
    <w:p>
      <w:pPr>
        <w:pStyle w:val="5"/>
        <w:tabs>
          <w:tab w:val="left" w:pos="312"/>
        </w:tabs>
        <w:snapToGrid w:val="0"/>
        <w:spacing w:line="480" w:lineRule="auto"/>
        <w:ind w:firstLine="560" w:firstLineChars="200"/>
        <w:rPr>
          <w:bCs/>
          <w:color w:val="auto"/>
          <w:sz w:val="28"/>
          <w:szCs w:val="28"/>
        </w:rPr>
      </w:pPr>
      <w:r>
        <w:rPr>
          <w:rFonts w:hint="eastAsia"/>
          <w:bCs/>
          <w:color w:val="auto"/>
          <w:sz w:val="28"/>
          <w:szCs w:val="28"/>
        </w:rPr>
        <w:t>三、投标人资格要求</w:t>
      </w:r>
    </w:p>
    <w:p>
      <w:pPr>
        <w:spacing w:line="480" w:lineRule="auto"/>
        <w:ind w:firstLine="560" w:firstLineChars="200"/>
        <w:rPr>
          <w:rFonts w:ascii="仿宋_GB2312" w:eastAsia="仿宋_GB2312" w:cs="仿宋_GB2312"/>
          <w:bCs/>
          <w:kern w:val="0"/>
          <w:sz w:val="28"/>
          <w:szCs w:val="28"/>
        </w:rPr>
      </w:pPr>
      <w:r>
        <w:rPr>
          <w:rFonts w:hint="eastAsia" w:ascii="仿宋_GB2312" w:eastAsia="仿宋_GB2312" w:cs="仿宋_GB2312"/>
          <w:bCs/>
          <w:kern w:val="0"/>
          <w:sz w:val="28"/>
          <w:szCs w:val="28"/>
        </w:rPr>
        <w:t>1、具有独立法人地位，营业执照经营范围必须含有相关资质，提供国家质量技术监督部门颁发的B级客梯电梯维保许可资质证明（复印件）。</w:t>
      </w:r>
    </w:p>
    <w:p>
      <w:pPr>
        <w:pStyle w:val="5"/>
        <w:tabs>
          <w:tab w:val="left" w:pos="312"/>
        </w:tabs>
        <w:snapToGrid w:val="0"/>
        <w:spacing w:line="480" w:lineRule="auto"/>
        <w:ind w:firstLine="560" w:firstLineChars="200"/>
        <w:rPr>
          <w:bCs/>
          <w:color w:val="auto"/>
          <w:sz w:val="28"/>
          <w:szCs w:val="28"/>
        </w:rPr>
      </w:pPr>
      <w:r>
        <w:rPr>
          <w:rFonts w:hint="eastAsia"/>
          <w:bCs/>
          <w:color w:val="auto"/>
          <w:sz w:val="28"/>
          <w:szCs w:val="28"/>
        </w:rPr>
        <w:t>2、参加政府采购活动近3年内，在经营活动中没有重大违法记录；</w:t>
      </w:r>
    </w:p>
    <w:p>
      <w:pPr>
        <w:pStyle w:val="5"/>
        <w:tabs>
          <w:tab w:val="left" w:pos="312"/>
        </w:tabs>
        <w:snapToGrid w:val="0"/>
        <w:spacing w:line="480" w:lineRule="auto"/>
        <w:ind w:firstLine="560" w:firstLineChars="200"/>
        <w:rPr>
          <w:bCs/>
          <w:color w:val="auto"/>
          <w:sz w:val="28"/>
          <w:szCs w:val="28"/>
        </w:rPr>
      </w:pPr>
      <w:r>
        <w:rPr>
          <w:rFonts w:hint="eastAsia"/>
          <w:bCs/>
          <w:color w:val="auto"/>
          <w:sz w:val="28"/>
          <w:szCs w:val="28"/>
        </w:rPr>
        <w:t>3、投标人未列入经营异常名录和未列入严重违法失信企业名单（黑名单），投标人企业法人代表未被列入失信被执行人名单；</w:t>
      </w:r>
    </w:p>
    <w:p>
      <w:pPr>
        <w:pStyle w:val="5"/>
        <w:tabs>
          <w:tab w:val="left" w:pos="312"/>
        </w:tabs>
        <w:snapToGrid w:val="0"/>
        <w:spacing w:line="480" w:lineRule="auto"/>
        <w:ind w:firstLine="840" w:firstLineChars="300"/>
        <w:rPr>
          <w:bCs/>
          <w:color w:val="auto"/>
          <w:sz w:val="28"/>
          <w:szCs w:val="28"/>
        </w:rPr>
      </w:pPr>
      <w:r>
        <w:rPr>
          <w:rFonts w:hint="eastAsia"/>
          <w:bCs/>
          <w:color w:val="auto"/>
          <w:sz w:val="28"/>
          <w:szCs w:val="28"/>
        </w:rPr>
        <w:t>投标人在“信用中国”（www.creditchina.gov.cn）、中国政府采购网（www.ccgp.gov.cn）等网站，未被列入“失信被执行人”、“重大税收违法案件当事人名单”、“政府采购严重违法失信行为记录名单”；</w:t>
      </w:r>
    </w:p>
    <w:p>
      <w:pPr>
        <w:pStyle w:val="5"/>
        <w:tabs>
          <w:tab w:val="left" w:pos="312"/>
        </w:tabs>
        <w:snapToGrid w:val="0"/>
        <w:spacing w:line="480" w:lineRule="auto"/>
        <w:ind w:left="630"/>
        <w:rPr>
          <w:bCs/>
          <w:color w:val="auto"/>
          <w:sz w:val="28"/>
          <w:szCs w:val="28"/>
        </w:rPr>
      </w:pPr>
      <w:r>
        <w:rPr>
          <w:rFonts w:hint="eastAsia"/>
          <w:bCs/>
          <w:color w:val="auto"/>
          <w:sz w:val="28"/>
          <w:szCs w:val="28"/>
        </w:rPr>
        <w:t>4、本项目不接受联合体投标，不得分包、转包；</w:t>
      </w:r>
    </w:p>
    <w:p>
      <w:pPr>
        <w:pStyle w:val="5"/>
        <w:tabs>
          <w:tab w:val="left" w:pos="312"/>
        </w:tabs>
        <w:snapToGrid w:val="0"/>
        <w:spacing w:line="480" w:lineRule="auto"/>
        <w:ind w:left="630"/>
        <w:rPr>
          <w:bCs/>
          <w:color w:val="auto"/>
          <w:sz w:val="28"/>
          <w:szCs w:val="28"/>
        </w:rPr>
      </w:pPr>
      <w:r>
        <w:rPr>
          <w:rFonts w:hint="eastAsia"/>
          <w:bCs/>
          <w:color w:val="auto"/>
          <w:sz w:val="28"/>
          <w:szCs w:val="28"/>
        </w:rPr>
        <w:t>5、单位负责人为同一人或者存在直接控股、管理关系的不同投标人，不得参加本次采购活动。</w:t>
      </w:r>
    </w:p>
    <w:p>
      <w:pPr>
        <w:pStyle w:val="5"/>
        <w:tabs>
          <w:tab w:val="left" w:pos="312"/>
        </w:tabs>
        <w:snapToGrid w:val="0"/>
        <w:spacing w:line="480" w:lineRule="auto"/>
        <w:ind w:left="630"/>
        <w:rPr>
          <w:bCs/>
          <w:color w:val="auto"/>
          <w:sz w:val="28"/>
          <w:szCs w:val="28"/>
        </w:rPr>
      </w:pPr>
      <w:r>
        <w:rPr>
          <w:rFonts w:hint="eastAsia"/>
          <w:bCs/>
          <w:color w:val="auto"/>
          <w:sz w:val="28"/>
          <w:szCs w:val="28"/>
        </w:rPr>
        <w:t>6、生产厂家与授权代理商不得同时参与投标。</w:t>
      </w:r>
    </w:p>
    <w:p>
      <w:pPr>
        <w:spacing w:line="360" w:lineRule="auto"/>
        <w:ind w:firstLine="560" w:firstLineChars="200"/>
        <w:rPr>
          <w:rFonts w:ascii="仿宋_GB2312" w:eastAsia="仿宋_GB2312" w:cs="仿宋_GB2312"/>
          <w:bCs/>
          <w:kern w:val="0"/>
          <w:sz w:val="28"/>
          <w:szCs w:val="28"/>
        </w:rPr>
      </w:pPr>
      <w:r>
        <w:rPr>
          <w:rFonts w:hint="eastAsia" w:ascii="仿宋_GB2312" w:eastAsia="仿宋_GB2312" w:cs="仿宋_GB2312"/>
          <w:bCs/>
          <w:kern w:val="0"/>
          <w:sz w:val="28"/>
          <w:szCs w:val="28"/>
        </w:rPr>
        <w:t>7、投标人需在娄星区内有固定办公场所，本项目报名截止后，公司组织相关人员统一组织查看现场，包括维保单位驻点情况及维保人员相关资料，符合要求的投标人可以进入报价环节，不符合要求的投标人不参与报价。</w:t>
      </w:r>
    </w:p>
    <w:p>
      <w:pPr>
        <w:pStyle w:val="5"/>
        <w:tabs>
          <w:tab w:val="left" w:pos="312"/>
        </w:tabs>
        <w:snapToGrid w:val="0"/>
        <w:spacing w:line="480" w:lineRule="auto"/>
        <w:ind w:firstLine="560" w:firstLineChars="200"/>
        <w:rPr>
          <w:rFonts w:hint="default" w:eastAsia="仿宋_GB2312"/>
          <w:bCs/>
          <w:color w:val="auto"/>
          <w:sz w:val="28"/>
          <w:szCs w:val="28"/>
          <w:lang w:val="en-US" w:eastAsia="zh-CN"/>
        </w:rPr>
      </w:pPr>
      <w:r>
        <w:rPr>
          <w:rFonts w:hint="eastAsia"/>
          <w:bCs/>
          <w:color w:val="auto"/>
          <w:sz w:val="28"/>
          <w:szCs w:val="28"/>
        </w:rPr>
        <w:t>四、投标截止时间、开标时间及地点：</w:t>
      </w:r>
    </w:p>
    <w:p>
      <w:pPr>
        <w:pStyle w:val="5"/>
        <w:tabs>
          <w:tab w:val="left" w:pos="312"/>
        </w:tabs>
        <w:snapToGrid w:val="0"/>
        <w:spacing w:line="480" w:lineRule="auto"/>
        <w:ind w:firstLine="560" w:firstLineChars="200"/>
        <w:rPr>
          <w:rFonts w:hint="default" w:eastAsia="仿宋_GB2312"/>
          <w:bCs/>
          <w:color w:val="auto"/>
          <w:sz w:val="28"/>
          <w:szCs w:val="28"/>
          <w:lang w:val="en-US" w:eastAsia="zh-CN"/>
        </w:rPr>
      </w:pPr>
      <w:r>
        <w:rPr>
          <w:rFonts w:hint="eastAsia"/>
          <w:bCs/>
          <w:color w:val="auto"/>
          <w:sz w:val="28"/>
          <w:szCs w:val="28"/>
        </w:rPr>
        <w:t>1、投标截止时间</w:t>
      </w:r>
      <w:r>
        <w:rPr>
          <w:rFonts w:hint="eastAsia"/>
          <w:bCs/>
          <w:color w:val="auto"/>
          <w:sz w:val="28"/>
          <w:szCs w:val="28"/>
          <w:lang w:eastAsia="zh-CN"/>
        </w:rPr>
        <w:t>：</w:t>
      </w:r>
      <w:r>
        <w:rPr>
          <w:rFonts w:hint="eastAsia"/>
          <w:bCs/>
          <w:color w:val="auto"/>
          <w:sz w:val="28"/>
          <w:szCs w:val="28"/>
          <w:lang w:val="en-US" w:eastAsia="zh-CN"/>
        </w:rPr>
        <w:t>2023年元月4日上午12点</w:t>
      </w:r>
    </w:p>
    <w:p>
      <w:pPr>
        <w:pStyle w:val="5"/>
        <w:tabs>
          <w:tab w:val="left" w:pos="312"/>
        </w:tabs>
        <w:snapToGrid w:val="0"/>
        <w:spacing w:line="480" w:lineRule="auto"/>
        <w:ind w:firstLine="560" w:firstLineChars="200"/>
        <w:rPr>
          <w:bCs/>
          <w:color w:val="auto"/>
          <w:sz w:val="28"/>
          <w:szCs w:val="28"/>
        </w:rPr>
      </w:pPr>
      <w:r>
        <w:rPr>
          <w:rFonts w:hint="eastAsia"/>
          <w:bCs/>
          <w:color w:val="auto"/>
          <w:sz w:val="28"/>
          <w:szCs w:val="28"/>
          <w:lang w:val="en-US" w:eastAsia="zh-CN"/>
        </w:rPr>
        <w:t>2、</w:t>
      </w:r>
      <w:r>
        <w:rPr>
          <w:rFonts w:hint="eastAsia"/>
          <w:bCs/>
          <w:color w:val="auto"/>
          <w:sz w:val="28"/>
          <w:szCs w:val="28"/>
        </w:rPr>
        <w:t>开标时间：</w:t>
      </w:r>
      <w:r>
        <w:rPr>
          <w:rFonts w:hint="eastAsia"/>
          <w:bCs/>
          <w:color w:val="auto"/>
          <w:sz w:val="28"/>
          <w:szCs w:val="28"/>
          <w:lang w:val="en-US" w:eastAsia="zh-CN"/>
        </w:rPr>
        <w:t>2023年元月5日上午10点</w:t>
      </w:r>
      <w:bookmarkStart w:id="5" w:name="_GoBack"/>
      <w:bookmarkEnd w:id="5"/>
    </w:p>
    <w:p>
      <w:pPr>
        <w:pStyle w:val="5"/>
        <w:tabs>
          <w:tab w:val="left" w:pos="312"/>
        </w:tabs>
        <w:snapToGrid w:val="0"/>
        <w:spacing w:line="480" w:lineRule="auto"/>
        <w:ind w:firstLine="560" w:firstLineChars="200"/>
        <w:rPr>
          <w:rFonts w:hint="eastAsia"/>
          <w:bCs/>
          <w:color w:val="auto"/>
          <w:sz w:val="28"/>
          <w:szCs w:val="28"/>
        </w:rPr>
      </w:pPr>
      <w:r>
        <w:rPr>
          <w:rFonts w:hint="eastAsia"/>
          <w:bCs/>
          <w:color w:val="auto"/>
          <w:sz w:val="28"/>
          <w:szCs w:val="28"/>
          <w:lang w:val="en-US" w:eastAsia="zh-CN"/>
        </w:rPr>
        <w:t>3</w:t>
      </w:r>
      <w:r>
        <w:rPr>
          <w:rFonts w:hint="eastAsia"/>
          <w:bCs/>
          <w:color w:val="auto"/>
          <w:sz w:val="28"/>
          <w:szCs w:val="28"/>
        </w:rPr>
        <w:t>、开标地点：湖南安保集团市公安局物业</w:t>
      </w:r>
      <w:r>
        <w:rPr>
          <w:rFonts w:hint="eastAsia"/>
          <w:bCs/>
          <w:color w:val="auto"/>
          <w:sz w:val="28"/>
          <w:szCs w:val="28"/>
          <w:lang w:val="en-US" w:eastAsia="zh-CN"/>
        </w:rPr>
        <w:t>二楼会议室</w:t>
      </w:r>
    </w:p>
    <w:p>
      <w:pPr>
        <w:pStyle w:val="5"/>
        <w:tabs>
          <w:tab w:val="left" w:pos="312"/>
        </w:tabs>
        <w:snapToGrid w:val="0"/>
        <w:spacing w:line="480" w:lineRule="auto"/>
        <w:ind w:firstLine="560" w:firstLineChars="200"/>
        <w:rPr>
          <w:bCs/>
          <w:color w:val="auto"/>
          <w:sz w:val="28"/>
          <w:szCs w:val="28"/>
        </w:rPr>
      </w:pPr>
      <w:r>
        <w:rPr>
          <w:rFonts w:hint="eastAsia"/>
          <w:bCs/>
          <w:color w:val="auto"/>
          <w:sz w:val="28"/>
          <w:szCs w:val="28"/>
        </w:rPr>
        <w:t>五、招标人地址和联系方法：</w:t>
      </w:r>
    </w:p>
    <w:p>
      <w:pPr>
        <w:pStyle w:val="5"/>
        <w:tabs>
          <w:tab w:val="left" w:pos="312"/>
        </w:tabs>
        <w:snapToGrid w:val="0"/>
        <w:spacing w:line="480" w:lineRule="auto"/>
        <w:ind w:firstLine="560" w:firstLineChars="200"/>
        <w:rPr>
          <w:bCs/>
          <w:color w:val="auto"/>
          <w:sz w:val="28"/>
          <w:szCs w:val="28"/>
        </w:rPr>
      </w:pPr>
      <w:r>
        <w:rPr>
          <w:rFonts w:hint="eastAsia"/>
          <w:bCs/>
          <w:color w:val="auto"/>
          <w:sz w:val="28"/>
          <w:szCs w:val="28"/>
        </w:rPr>
        <w:t>1、招标人名称：湖南安保集团有限公司</w:t>
      </w:r>
    </w:p>
    <w:p>
      <w:pPr>
        <w:pStyle w:val="5"/>
        <w:tabs>
          <w:tab w:val="left" w:pos="312"/>
        </w:tabs>
        <w:snapToGrid w:val="0"/>
        <w:spacing w:line="480" w:lineRule="auto"/>
        <w:ind w:firstLine="560" w:firstLineChars="200"/>
        <w:rPr>
          <w:rFonts w:hint="default" w:eastAsia="仿宋_GB2312"/>
          <w:bCs/>
          <w:color w:val="auto"/>
          <w:sz w:val="28"/>
          <w:szCs w:val="28"/>
          <w:lang w:val="en-US" w:eastAsia="zh-CN"/>
        </w:rPr>
      </w:pPr>
      <w:r>
        <w:rPr>
          <w:rFonts w:hint="eastAsia"/>
          <w:bCs/>
          <w:color w:val="auto"/>
          <w:sz w:val="28"/>
          <w:szCs w:val="28"/>
        </w:rPr>
        <w:t>2、联系人及联系方式：</w:t>
      </w:r>
      <w:r>
        <w:rPr>
          <w:rFonts w:hint="eastAsia"/>
          <w:bCs/>
          <w:color w:val="auto"/>
          <w:sz w:val="28"/>
          <w:szCs w:val="28"/>
          <w:lang w:val="en-US" w:eastAsia="zh-CN"/>
        </w:rPr>
        <w:t>刘爱军</w:t>
      </w:r>
      <w:r>
        <w:rPr>
          <w:rFonts w:hint="eastAsia"/>
          <w:bCs/>
          <w:color w:val="auto"/>
          <w:sz w:val="28"/>
          <w:szCs w:val="28"/>
        </w:rPr>
        <w:t xml:space="preserve"> </w:t>
      </w:r>
      <w:r>
        <w:rPr>
          <w:rFonts w:hint="eastAsia"/>
          <w:bCs/>
          <w:color w:val="auto"/>
          <w:sz w:val="28"/>
          <w:szCs w:val="28"/>
          <w:lang w:val="en-US" w:eastAsia="zh-CN"/>
        </w:rPr>
        <w:t>13487389997</w:t>
      </w:r>
    </w:p>
    <w:p>
      <w:pPr>
        <w:pStyle w:val="5"/>
        <w:tabs>
          <w:tab w:val="left" w:pos="312"/>
        </w:tabs>
        <w:snapToGrid w:val="0"/>
        <w:spacing w:line="480" w:lineRule="auto"/>
        <w:ind w:firstLine="560" w:firstLineChars="200"/>
        <w:rPr>
          <w:bCs/>
          <w:color w:val="auto"/>
          <w:sz w:val="28"/>
          <w:szCs w:val="28"/>
        </w:rPr>
      </w:pPr>
      <w:r>
        <w:rPr>
          <w:rFonts w:hint="eastAsia"/>
          <w:bCs/>
          <w:color w:val="auto"/>
          <w:sz w:val="28"/>
          <w:szCs w:val="28"/>
        </w:rPr>
        <w:t>3、招标人地址：湖南安保集团市公安局物业项目点</w:t>
      </w:r>
    </w:p>
    <w:p>
      <w:pPr>
        <w:pStyle w:val="5"/>
        <w:tabs>
          <w:tab w:val="left" w:pos="312"/>
        </w:tabs>
        <w:snapToGrid w:val="0"/>
        <w:spacing w:line="480" w:lineRule="auto"/>
        <w:ind w:firstLine="560" w:firstLineChars="200"/>
        <w:rPr>
          <w:bCs/>
          <w:color w:val="auto"/>
          <w:sz w:val="28"/>
          <w:szCs w:val="28"/>
        </w:rPr>
      </w:pPr>
    </w:p>
    <w:p>
      <w:pPr>
        <w:pStyle w:val="5"/>
        <w:tabs>
          <w:tab w:val="left" w:pos="312"/>
        </w:tabs>
        <w:snapToGrid w:val="0"/>
        <w:spacing w:line="480" w:lineRule="auto"/>
        <w:ind w:firstLine="560" w:firstLineChars="200"/>
        <w:rPr>
          <w:bCs/>
          <w:color w:val="auto"/>
          <w:sz w:val="28"/>
          <w:szCs w:val="28"/>
        </w:rPr>
      </w:pPr>
    </w:p>
    <w:p>
      <w:pPr>
        <w:pStyle w:val="5"/>
        <w:tabs>
          <w:tab w:val="left" w:pos="312"/>
        </w:tabs>
        <w:snapToGrid w:val="0"/>
        <w:spacing w:line="480" w:lineRule="auto"/>
        <w:ind w:firstLine="560" w:firstLineChars="200"/>
        <w:rPr>
          <w:bCs/>
          <w:color w:val="auto"/>
          <w:sz w:val="28"/>
          <w:szCs w:val="28"/>
        </w:rPr>
      </w:pPr>
    </w:p>
    <w:p>
      <w:pPr>
        <w:pStyle w:val="5"/>
        <w:tabs>
          <w:tab w:val="left" w:pos="312"/>
        </w:tabs>
        <w:snapToGrid w:val="0"/>
        <w:spacing w:line="480" w:lineRule="auto"/>
        <w:jc w:val="center"/>
        <w:rPr>
          <w:rFonts w:ascii="宋体" w:hAnsi="宋体" w:cs="宋体"/>
          <w:b/>
          <w:bCs/>
          <w:color w:val="auto"/>
          <w:sz w:val="44"/>
          <w:szCs w:val="44"/>
        </w:rPr>
        <w:sectPr>
          <w:headerReference r:id="rId3" w:type="default"/>
          <w:footerReference r:id="rId4" w:type="default"/>
          <w:pgSz w:w="11906" w:h="16838"/>
          <w:pgMar w:top="1191" w:right="1587" w:bottom="1020" w:left="1587" w:header="567" w:footer="283" w:gutter="0"/>
          <w:pgNumType w:start="1"/>
          <w:cols w:space="720" w:num="1"/>
          <w:docGrid w:linePitch="312" w:charSpace="0"/>
        </w:sectPr>
      </w:pPr>
    </w:p>
    <w:p>
      <w:pPr>
        <w:pStyle w:val="5"/>
        <w:tabs>
          <w:tab w:val="left" w:pos="312"/>
        </w:tabs>
        <w:snapToGrid w:val="0"/>
        <w:spacing w:line="480" w:lineRule="auto"/>
        <w:jc w:val="center"/>
        <w:rPr>
          <w:rFonts w:ascii="宋体" w:hAnsi="宋体" w:cs="宋体"/>
          <w:b/>
          <w:bCs/>
          <w:color w:val="auto"/>
          <w:sz w:val="44"/>
          <w:szCs w:val="44"/>
        </w:rPr>
      </w:pPr>
      <w:r>
        <w:rPr>
          <w:rFonts w:hint="eastAsia" w:ascii="宋体" w:hAnsi="宋体" w:cs="宋体"/>
          <w:b/>
          <w:bCs/>
          <w:color w:val="auto"/>
          <w:sz w:val="44"/>
          <w:szCs w:val="44"/>
        </w:rPr>
        <w:t>第二章采购需求</w:t>
      </w:r>
    </w:p>
    <w:p>
      <w:pPr>
        <w:spacing w:line="360" w:lineRule="auto"/>
        <w:ind w:firstLine="560" w:firstLineChars="200"/>
        <w:rPr>
          <w:rFonts w:ascii="仿宋_GB2312" w:eastAsia="仿宋_GB2312" w:cs="仿宋_GB2312"/>
          <w:bCs/>
          <w:kern w:val="0"/>
          <w:sz w:val="28"/>
          <w:szCs w:val="28"/>
        </w:rPr>
      </w:pPr>
      <w:r>
        <w:rPr>
          <w:rFonts w:hint="eastAsia" w:ascii="仿宋_GB2312" w:eastAsia="仿宋_GB2312" w:cs="仿宋_GB2312"/>
          <w:bCs/>
          <w:kern w:val="0"/>
          <w:sz w:val="28"/>
          <w:szCs w:val="28"/>
        </w:rPr>
        <w:t>一、采购清单、采购项目交付或者实施的时间和地点</w:t>
      </w:r>
    </w:p>
    <w:p>
      <w:pPr>
        <w:spacing w:line="360" w:lineRule="auto"/>
        <w:ind w:firstLine="560" w:firstLineChars="200"/>
        <w:rPr>
          <w:rFonts w:ascii="仿宋_GB2312" w:eastAsia="仿宋_GB2312" w:cs="仿宋_GB2312"/>
          <w:bCs/>
          <w:kern w:val="0"/>
          <w:sz w:val="28"/>
          <w:szCs w:val="28"/>
        </w:rPr>
      </w:pPr>
      <w:r>
        <w:rPr>
          <w:rFonts w:hint="eastAsia" w:ascii="仿宋_GB2312" w:eastAsia="仿宋_GB2312" w:cs="仿宋_GB2312"/>
          <w:bCs/>
          <w:kern w:val="0"/>
          <w:sz w:val="28"/>
          <w:szCs w:val="28"/>
        </w:rPr>
        <w:t>1.采购项目</w:t>
      </w:r>
    </w:p>
    <w:tbl>
      <w:tblPr>
        <w:tblStyle w:val="15"/>
        <w:tblW w:w="7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4794"/>
        <w:gridCol w:w="1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cs="仿宋_GB2312"/>
                <w:bCs/>
                <w:kern w:val="0"/>
                <w:sz w:val="28"/>
                <w:szCs w:val="28"/>
              </w:rPr>
            </w:pPr>
            <w:r>
              <w:rPr>
                <w:rFonts w:ascii="仿宋_GB2312" w:eastAsia="仿宋_GB2312" w:cs="仿宋_GB2312"/>
                <w:bCs/>
                <w:kern w:val="0"/>
                <w:sz w:val="28"/>
                <w:szCs w:val="28"/>
              </w:rPr>
              <w:t>序号</w:t>
            </w:r>
          </w:p>
        </w:tc>
        <w:tc>
          <w:tcPr>
            <w:tcW w:w="4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cs="仿宋_GB2312"/>
                <w:bCs/>
                <w:kern w:val="0"/>
                <w:sz w:val="28"/>
                <w:szCs w:val="28"/>
              </w:rPr>
            </w:pPr>
            <w:r>
              <w:rPr>
                <w:rFonts w:ascii="仿宋_GB2312" w:eastAsia="仿宋_GB2312" w:cs="仿宋_GB2312"/>
                <w:bCs/>
                <w:kern w:val="0"/>
                <w:sz w:val="28"/>
                <w:szCs w:val="28"/>
              </w:rPr>
              <w:t>项目名称</w:t>
            </w:r>
          </w:p>
        </w:tc>
        <w:tc>
          <w:tcPr>
            <w:tcW w:w="1972" w:type="dxa"/>
            <w:tcBorders>
              <w:top w:val="single" w:color="auto" w:sz="4" w:space="0"/>
              <w:left w:val="single" w:color="auto" w:sz="4" w:space="0"/>
              <w:bottom w:val="single" w:color="auto" w:sz="4" w:space="0"/>
              <w:right w:val="single" w:color="auto" w:sz="4" w:space="0"/>
            </w:tcBorders>
            <w:vAlign w:val="center"/>
          </w:tcPr>
          <w:p>
            <w:pPr>
              <w:spacing w:line="360" w:lineRule="auto"/>
              <w:ind w:firstLine="560" w:firstLineChars="200"/>
              <w:rPr>
                <w:rFonts w:ascii="仿宋_GB2312" w:eastAsia="仿宋_GB2312" w:cs="仿宋_GB2312"/>
                <w:bCs/>
                <w:kern w:val="0"/>
                <w:sz w:val="28"/>
                <w:szCs w:val="28"/>
              </w:rPr>
            </w:pPr>
            <w:r>
              <w:rPr>
                <w:rFonts w:hint="eastAsia" w:ascii="仿宋_GB2312" w:eastAsia="仿宋_GB2312" w:cs="仿宋_GB2312"/>
                <w:bCs/>
                <w:kern w:val="0"/>
                <w:sz w:val="28"/>
                <w:szCs w:val="2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cs="仿宋_GB2312"/>
                <w:bCs/>
                <w:kern w:val="0"/>
                <w:sz w:val="28"/>
                <w:szCs w:val="28"/>
              </w:rPr>
            </w:pPr>
            <w:r>
              <w:rPr>
                <w:rFonts w:ascii="仿宋_GB2312" w:eastAsia="仿宋_GB2312" w:cs="仿宋_GB2312"/>
                <w:bCs/>
                <w:kern w:val="0"/>
                <w:sz w:val="28"/>
                <w:szCs w:val="28"/>
              </w:rPr>
              <w:t>1</w:t>
            </w:r>
          </w:p>
        </w:tc>
        <w:tc>
          <w:tcPr>
            <w:tcW w:w="4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cs="仿宋_GB2312"/>
                <w:bCs/>
                <w:kern w:val="0"/>
                <w:sz w:val="28"/>
                <w:szCs w:val="28"/>
              </w:rPr>
            </w:pPr>
            <w:r>
              <w:rPr>
                <w:rFonts w:hint="eastAsia" w:ascii="仿宋_GB2312" w:eastAsia="仿宋_GB2312" w:cs="仿宋_GB2312"/>
                <w:bCs/>
                <w:kern w:val="0"/>
                <w:sz w:val="28"/>
                <w:szCs w:val="28"/>
              </w:rPr>
              <w:t>1</w:t>
            </w:r>
            <w:r>
              <w:rPr>
                <w:rFonts w:ascii="仿宋_GB2312" w:eastAsia="仿宋_GB2312" w:cs="仿宋_GB2312"/>
                <w:bCs/>
                <w:kern w:val="0"/>
                <w:sz w:val="28"/>
                <w:szCs w:val="28"/>
              </w:rPr>
              <w:t>69</w:t>
            </w:r>
            <w:r>
              <w:rPr>
                <w:rFonts w:hint="eastAsia" w:ascii="仿宋_GB2312" w:eastAsia="仿宋_GB2312" w:cs="仿宋_GB2312"/>
                <w:bCs/>
                <w:kern w:val="0"/>
                <w:sz w:val="28"/>
                <w:szCs w:val="28"/>
              </w:rPr>
              <w:t>星城物业项目</w:t>
            </w:r>
          </w:p>
          <w:p>
            <w:pPr>
              <w:spacing w:line="360" w:lineRule="auto"/>
              <w:jc w:val="center"/>
              <w:rPr>
                <w:rFonts w:ascii="仿宋_GB2312" w:eastAsia="仿宋_GB2312" w:cs="仿宋_GB2312"/>
                <w:bCs/>
                <w:kern w:val="0"/>
                <w:sz w:val="28"/>
                <w:szCs w:val="28"/>
              </w:rPr>
            </w:pPr>
            <w:r>
              <w:rPr>
                <w:rFonts w:hint="eastAsia" w:ascii="仿宋_GB2312" w:eastAsia="仿宋_GB2312" w:cs="仿宋_GB2312"/>
                <w:bCs/>
                <w:kern w:val="0"/>
                <w:sz w:val="28"/>
                <w:szCs w:val="28"/>
              </w:rPr>
              <w:t>电梯维保服务(含年检、保险)</w:t>
            </w:r>
          </w:p>
        </w:tc>
        <w:tc>
          <w:tcPr>
            <w:tcW w:w="19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cs="仿宋_GB2312"/>
                <w:bCs/>
                <w:kern w:val="0"/>
                <w:sz w:val="28"/>
                <w:szCs w:val="28"/>
              </w:rPr>
            </w:pPr>
            <w:r>
              <w:rPr>
                <w:rFonts w:hint="eastAsia" w:ascii="仿宋_GB2312" w:eastAsia="仿宋_GB2312" w:cs="仿宋_GB2312"/>
                <w:bCs/>
                <w:kern w:val="0"/>
                <w:sz w:val="28"/>
                <w:szCs w:val="28"/>
                <w:lang w:val="en-US" w:eastAsia="zh-CN"/>
              </w:rPr>
              <w:t>209965</w:t>
            </w:r>
            <w:r>
              <w:rPr>
                <w:rFonts w:hint="eastAsia" w:ascii="仿宋_GB2312" w:eastAsia="仿宋_GB2312" w:cs="仿宋_GB2312"/>
                <w:bCs/>
                <w:kern w:val="0"/>
                <w:sz w:val="28"/>
                <w:szCs w:val="28"/>
              </w:rPr>
              <w:t>元</w:t>
            </w:r>
          </w:p>
        </w:tc>
      </w:tr>
    </w:tbl>
    <w:p>
      <w:pPr>
        <w:spacing w:line="360" w:lineRule="auto"/>
        <w:rPr>
          <w:rFonts w:ascii="仿宋_GB2312" w:eastAsia="仿宋_GB2312" w:cs="仿宋_GB2312"/>
          <w:bCs/>
          <w:kern w:val="0"/>
          <w:sz w:val="28"/>
          <w:szCs w:val="28"/>
        </w:rPr>
      </w:pPr>
    </w:p>
    <w:p>
      <w:pPr>
        <w:spacing w:line="360" w:lineRule="auto"/>
        <w:ind w:firstLine="560" w:firstLineChars="200"/>
        <w:rPr>
          <w:rFonts w:ascii="仿宋_GB2312" w:eastAsia="仿宋_GB2312" w:cs="仿宋_GB2312"/>
          <w:bCs/>
          <w:kern w:val="0"/>
          <w:sz w:val="28"/>
          <w:szCs w:val="28"/>
        </w:rPr>
      </w:pPr>
      <w:r>
        <w:rPr>
          <w:rFonts w:hint="eastAsia" w:ascii="仿宋_GB2312" w:eastAsia="仿宋_GB2312" w:cs="仿宋_GB2312"/>
          <w:bCs/>
          <w:kern w:val="0"/>
          <w:sz w:val="28"/>
          <w:szCs w:val="28"/>
        </w:rPr>
        <w:t>2、服务时间：双方签订合同</w:t>
      </w:r>
      <w:r>
        <w:rPr>
          <w:rFonts w:hint="eastAsia" w:ascii="仿宋" w:hAnsi="仿宋" w:eastAsia="仿宋" w:cs="仿宋"/>
          <w:sz w:val="30"/>
          <w:szCs w:val="30"/>
          <w:shd w:val="clear" w:color="auto" w:fill="FFFFFF"/>
        </w:rPr>
        <w:t>之</w:t>
      </w:r>
      <w:r>
        <w:rPr>
          <w:rFonts w:hint="eastAsia" w:ascii="仿宋_GB2312" w:eastAsia="仿宋_GB2312" w:cs="仿宋_GB2312"/>
          <w:bCs/>
          <w:kern w:val="0"/>
          <w:sz w:val="28"/>
          <w:szCs w:val="28"/>
        </w:rPr>
        <w:t>日起壹年。</w:t>
      </w:r>
    </w:p>
    <w:p>
      <w:pPr>
        <w:spacing w:line="360" w:lineRule="auto"/>
        <w:ind w:firstLine="560" w:firstLineChars="200"/>
        <w:rPr>
          <w:rFonts w:ascii="仿宋_GB2312" w:eastAsia="仿宋_GB2312" w:cs="仿宋_GB2312"/>
          <w:bCs/>
          <w:kern w:val="0"/>
          <w:sz w:val="28"/>
          <w:szCs w:val="28"/>
        </w:rPr>
      </w:pPr>
      <w:r>
        <w:rPr>
          <w:rFonts w:hint="eastAsia" w:ascii="仿宋_GB2312" w:eastAsia="仿宋_GB2312" w:cs="仿宋_GB2312"/>
          <w:bCs/>
          <w:kern w:val="0"/>
          <w:sz w:val="28"/>
          <w:szCs w:val="28"/>
        </w:rPr>
        <w:t>3、服务地点：1</w:t>
      </w:r>
      <w:r>
        <w:rPr>
          <w:rFonts w:ascii="仿宋_GB2312" w:eastAsia="仿宋_GB2312" w:cs="仿宋_GB2312"/>
          <w:bCs/>
          <w:kern w:val="0"/>
          <w:sz w:val="28"/>
          <w:szCs w:val="28"/>
        </w:rPr>
        <w:t>69</w:t>
      </w:r>
      <w:r>
        <w:rPr>
          <w:rFonts w:hint="eastAsia" w:ascii="仿宋_GB2312" w:eastAsia="仿宋_GB2312" w:cs="仿宋_GB2312"/>
          <w:bCs/>
          <w:kern w:val="0"/>
          <w:sz w:val="28"/>
          <w:szCs w:val="28"/>
        </w:rPr>
        <w:t>星城。</w:t>
      </w:r>
    </w:p>
    <w:p>
      <w:pPr>
        <w:spacing w:line="360" w:lineRule="auto"/>
        <w:ind w:firstLine="560" w:firstLineChars="200"/>
        <w:rPr>
          <w:rFonts w:ascii="仿宋_GB2312" w:eastAsia="仿宋_GB2312" w:cs="仿宋_GB2312"/>
          <w:bCs/>
          <w:kern w:val="0"/>
          <w:sz w:val="28"/>
          <w:szCs w:val="28"/>
        </w:rPr>
      </w:pPr>
      <w:r>
        <w:rPr>
          <w:rFonts w:hint="eastAsia" w:ascii="仿宋_GB2312" w:eastAsia="仿宋_GB2312" w:cs="仿宋_GB2312"/>
          <w:bCs/>
          <w:kern w:val="0"/>
          <w:sz w:val="28"/>
          <w:szCs w:val="28"/>
        </w:rPr>
        <w:t>二、项目内容及要求，以下内容均需满足，不满足的视为无效投标</w:t>
      </w:r>
    </w:p>
    <w:p>
      <w:pPr>
        <w:spacing w:line="360" w:lineRule="auto"/>
        <w:ind w:firstLine="562" w:firstLineChars="200"/>
        <w:rPr>
          <w:rFonts w:ascii="仿宋_GB2312" w:eastAsia="仿宋_GB2312" w:cs="仿宋_GB2312"/>
          <w:b/>
          <w:kern w:val="0"/>
          <w:sz w:val="28"/>
          <w:szCs w:val="28"/>
        </w:rPr>
      </w:pPr>
      <w:r>
        <w:rPr>
          <w:rFonts w:hint="eastAsia" w:ascii="仿宋_GB2312" w:eastAsia="仿宋_GB2312" w:cs="仿宋_GB2312"/>
          <w:b/>
          <w:kern w:val="0"/>
          <w:sz w:val="28"/>
          <w:szCs w:val="28"/>
        </w:rPr>
        <w:t>电梯数量及型号(共</w:t>
      </w:r>
      <w:r>
        <w:rPr>
          <w:rFonts w:hint="eastAsia" w:ascii="仿宋_GB2312" w:eastAsia="仿宋_GB2312" w:cs="仿宋_GB2312"/>
          <w:b/>
          <w:kern w:val="0"/>
          <w:sz w:val="28"/>
          <w:szCs w:val="28"/>
          <w:lang w:val="en-US" w:eastAsia="zh-CN"/>
        </w:rPr>
        <w:t>4</w:t>
      </w:r>
      <w:r>
        <w:rPr>
          <w:rFonts w:ascii="仿宋_GB2312" w:eastAsia="仿宋_GB2312" w:cs="仿宋_GB2312"/>
          <w:b/>
          <w:kern w:val="0"/>
          <w:sz w:val="28"/>
          <w:szCs w:val="28"/>
        </w:rPr>
        <w:t>9</w:t>
      </w:r>
      <w:r>
        <w:rPr>
          <w:rFonts w:hint="eastAsia" w:ascii="仿宋_GB2312" w:eastAsia="仿宋_GB2312" w:cs="仿宋_GB2312"/>
          <w:b/>
          <w:kern w:val="0"/>
          <w:sz w:val="28"/>
          <w:szCs w:val="28"/>
        </w:rPr>
        <w:t>台)：</w:t>
      </w:r>
    </w:p>
    <w:p>
      <w:pPr>
        <w:spacing w:line="360" w:lineRule="auto"/>
        <w:ind w:firstLine="560" w:firstLineChars="200"/>
        <w:rPr>
          <w:rFonts w:ascii="仿宋_GB2312" w:eastAsia="仿宋_GB2312" w:cs="仿宋_GB2312"/>
          <w:bCs/>
          <w:kern w:val="0"/>
          <w:sz w:val="28"/>
          <w:szCs w:val="28"/>
        </w:rPr>
      </w:pPr>
      <w:r>
        <w:rPr>
          <w:rFonts w:hint="eastAsia" w:ascii="仿宋_GB2312" w:eastAsia="仿宋_GB2312" w:cs="仿宋_GB2312"/>
          <w:bCs/>
          <w:kern w:val="0"/>
          <w:sz w:val="28"/>
          <w:szCs w:val="28"/>
        </w:rPr>
        <w:t>1、广日电梯</w:t>
      </w:r>
      <w:r>
        <w:rPr>
          <w:rFonts w:ascii="仿宋_GB2312" w:eastAsia="仿宋_GB2312" w:cs="仿宋_GB2312"/>
          <w:bCs/>
          <w:kern w:val="0"/>
          <w:sz w:val="28"/>
          <w:szCs w:val="28"/>
        </w:rPr>
        <w:t>34</w:t>
      </w:r>
      <w:r>
        <w:rPr>
          <w:rFonts w:hint="eastAsia" w:ascii="仿宋_GB2312" w:eastAsia="仿宋_GB2312" w:cs="仿宋_GB2312"/>
          <w:bCs/>
          <w:kern w:val="0"/>
          <w:sz w:val="28"/>
          <w:szCs w:val="28"/>
        </w:rPr>
        <w:t>台，层/站/门：</w:t>
      </w:r>
      <w:r>
        <w:rPr>
          <w:rFonts w:ascii="仿宋_GB2312" w:eastAsia="仿宋_GB2312" w:cs="仿宋_GB2312"/>
          <w:bCs/>
          <w:kern w:val="0"/>
          <w:sz w:val="28"/>
          <w:szCs w:val="28"/>
        </w:rPr>
        <w:t>19</w:t>
      </w:r>
      <w:r>
        <w:rPr>
          <w:rFonts w:hint="eastAsia" w:ascii="仿宋_GB2312" w:eastAsia="仿宋_GB2312" w:cs="仿宋_GB2312"/>
          <w:bCs/>
          <w:kern w:val="0"/>
          <w:sz w:val="28"/>
          <w:szCs w:val="28"/>
        </w:rPr>
        <w:t>/1</w:t>
      </w:r>
      <w:r>
        <w:rPr>
          <w:rFonts w:ascii="仿宋_GB2312" w:eastAsia="仿宋_GB2312" w:cs="仿宋_GB2312"/>
          <w:bCs/>
          <w:kern w:val="0"/>
          <w:sz w:val="28"/>
          <w:szCs w:val="28"/>
        </w:rPr>
        <w:t>9</w:t>
      </w:r>
      <w:r>
        <w:rPr>
          <w:rFonts w:hint="eastAsia" w:ascii="仿宋_GB2312" w:eastAsia="仿宋_GB2312" w:cs="仿宋_GB2312"/>
          <w:bCs/>
          <w:kern w:val="0"/>
          <w:sz w:val="28"/>
          <w:szCs w:val="28"/>
        </w:rPr>
        <w:t>/1</w:t>
      </w:r>
      <w:r>
        <w:rPr>
          <w:rFonts w:ascii="仿宋_GB2312" w:eastAsia="仿宋_GB2312" w:cs="仿宋_GB2312"/>
          <w:bCs/>
          <w:kern w:val="0"/>
          <w:sz w:val="28"/>
          <w:szCs w:val="28"/>
        </w:rPr>
        <w:t>9</w:t>
      </w:r>
      <w:r>
        <w:rPr>
          <w:rFonts w:hint="eastAsia" w:ascii="仿宋_GB2312" w:eastAsia="仿宋_GB2312" w:cs="仿宋_GB2312"/>
          <w:bCs/>
          <w:kern w:val="0"/>
          <w:sz w:val="28"/>
          <w:szCs w:val="28"/>
        </w:rPr>
        <w:t>；</w:t>
      </w:r>
    </w:p>
    <w:p>
      <w:pPr>
        <w:spacing w:line="360" w:lineRule="auto"/>
        <w:ind w:firstLine="560" w:firstLineChars="200"/>
        <w:rPr>
          <w:rFonts w:ascii="仿宋_GB2312" w:eastAsia="仿宋_GB2312" w:cs="仿宋_GB2312"/>
          <w:bCs/>
          <w:kern w:val="0"/>
          <w:sz w:val="28"/>
          <w:szCs w:val="28"/>
        </w:rPr>
      </w:pPr>
      <w:r>
        <w:rPr>
          <w:rFonts w:hint="eastAsia" w:ascii="仿宋_GB2312" w:eastAsia="仿宋_GB2312" w:cs="仿宋_GB2312"/>
          <w:bCs/>
          <w:kern w:val="0"/>
          <w:sz w:val="28"/>
          <w:szCs w:val="28"/>
        </w:rPr>
        <w:t>2、广日电梯</w:t>
      </w:r>
      <w:r>
        <w:rPr>
          <w:rFonts w:ascii="仿宋_GB2312" w:eastAsia="仿宋_GB2312" w:cs="仿宋_GB2312"/>
          <w:bCs/>
          <w:kern w:val="0"/>
          <w:sz w:val="28"/>
          <w:szCs w:val="28"/>
        </w:rPr>
        <w:t>8</w:t>
      </w:r>
      <w:r>
        <w:rPr>
          <w:rFonts w:hint="eastAsia" w:ascii="仿宋_GB2312" w:eastAsia="仿宋_GB2312" w:cs="仿宋_GB2312"/>
          <w:bCs/>
          <w:kern w:val="0"/>
          <w:sz w:val="28"/>
          <w:szCs w:val="28"/>
        </w:rPr>
        <w:t>台，层/站/门：</w:t>
      </w:r>
      <w:r>
        <w:rPr>
          <w:rFonts w:ascii="仿宋_GB2312" w:eastAsia="仿宋_GB2312" w:cs="仿宋_GB2312"/>
          <w:bCs/>
          <w:kern w:val="0"/>
          <w:sz w:val="28"/>
          <w:szCs w:val="28"/>
        </w:rPr>
        <w:t>17</w:t>
      </w:r>
      <w:r>
        <w:rPr>
          <w:rFonts w:hint="eastAsia" w:ascii="仿宋_GB2312" w:eastAsia="仿宋_GB2312" w:cs="仿宋_GB2312"/>
          <w:bCs/>
          <w:kern w:val="0"/>
          <w:sz w:val="28"/>
          <w:szCs w:val="28"/>
        </w:rPr>
        <w:t>/1</w:t>
      </w:r>
      <w:r>
        <w:rPr>
          <w:rFonts w:ascii="仿宋_GB2312" w:eastAsia="仿宋_GB2312" w:cs="仿宋_GB2312"/>
          <w:bCs/>
          <w:kern w:val="0"/>
          <w:sz w:val="28"/>
          <w:szCs w:val="28"/>
        </w:rPr>
        <w:t>5</w:t>
      </w:r>
      <w:r>
        <w:rPr>
          <w:rFonts w:hint="eastAsia" w:ascii="仿宋_GB2312" w:eastAsia="仿宋_GB2312" w:cs="仿宋_GB2312"/>
          <w:bCs/>
          <w:kern w:val="0"/>
          <w:sz w:val="28"/>
          <w:szCs w:val="28"/>
        </w:rPr>
        <w:t>/1</w:t>
      </w:r>
      <w:r>
        <w:rPr>
          <w:rFonts w:ascii="仿宋_GB2312" w:eastAsia="仿宋_GB2312" w:cs="仿宋_GB2312"/>
          <w:bCs/>
          <w:kern w:val="0"/>
          <w:sz w:val="28"/>
          <w:szCs w:val="28"/>
        </w:rPr>
        <w:t>5</w:t>
      </w:r>
      <w:r>
        <w:rPr>
          <w:rFonts w:hint="eastAsia" w:ascii="仿宋_GB2312" w:eastAsia="仿宋_GB2312" w:cs="仿宋_GB2312"/>
          <w:bCs/>
          <w:kern w:val="0"/>
          <w:sz w:val="28"/>
          <w:szCs w:val="28"/>
        </w:rPr>
        <w:t>；</w:t>
      </w:r>
    </w:p>
    <w:p>
      <w:pPr>
        <w:spacing w:line="360" w:lineRule="auto"/>
        <w:ind w:firstLine="560" w:firstLineChars="200"/>
        <w:rPr>
          <w:rFonts w:ascii="仿宋_GB2312" w:eastAsia="仿宋_GB2312" w:cs="仿宋_GB2312"/>
          <w:bCs/>
          <w:kern w:val="0"/>
          <w:sz w:val="28"/>
          <w:szCs w:val="28"/>
        </w:rPr>
      </w:pPr>
      <w:r>
        <w:rPr>
          <w:rFonts w:hint="eastAsia" w:ascii="仿宋_GB2312" w:eastAsia="仿宋_GB2312" w:cs="仿宋_GB2312"/>
          <w:bCs/>
          <w:kern w:val="0"/>
          <w:sz w:val="28"/>
          <w:szCs w:val="28"/>
        </w:rPr>
        <w:t>3、广日电梯</w:t>
      </w:r>
      <w:r>
        <w:rPr>
          <w:rFonts w:ascii="仿宋_GB2312" w:eastAsia="仿宋_GB2312" w:cs="仿宋_GB2312"/>
          <w:bCs/>
          <w:kern w:val="0"/>
          <w:sz w:val="28"/>
          <w:szCs w:val="28"/>
        </w:rPr>
        <w:t>4</w:t>
      </w:r>
      <w:r>
        <w:rPr>
          <w:rFonts w:hint="eastAsia" w:ascii="仿宋_GB2312" w:eastAsia="仿宋_GB2312" w:cs="仿宋_GB2312"/>
          <w:bCs/>
          <w:kern w:val="0"/>
          <w:sz w:val="28"/>
          <w:szCs w:val="28"/>
        </w:rPr>
        <w:t>台，层/站/门：</w:t>
      </w:r>
      <w:r>
        <w:rPr>
          <w:rFonts w:ascii="仿宋_GB2312" w:eastAsia="仿宋_GB2312" w:cs="仿宋_GB2312"/>
          <w:bCs/>
          <w:kern w:val="0"/>
          <w:sz w:val="28"/>
          <w:szCs w:val="28"/>
        </w:rPr>
        <w:t>16</w:t>
      </w:r>
      <w:r>
        <w:rPr>
          <w:rFonts w:hint="eastAsia" w:ascii="仿宋_GB2312" w:eastAsia="仿宋_GB2312" w:cs="仿宋_GB2312"/>
          <w:bCs/>
          <w:kern w:val="0"/>
          <w:sz w:val="28"/>
          <w:szCs w:val="28"/>
        </w:rPr>
        <w:t>/1</w:t>
      </w:r>
      <w:r>
        <w:rPr>
          <w:rFonts w:ascii="仿宋_GB2312" w:eastAsia="仿宋_GB2312" w:cs="仿宋_GB2312"/>
          <w:bCs/>
          <w:kern w:val="0"/>
          <w:sz w:val="28"/>
          <w:szCs w:val="28"/>
        </w:rPr>
        <w:t>5</w:t>
      </w:r>
      <w:r>
        <w:rPr>
          <w:rFonts w:hint="eastAsia" w:ascii="仿宋_GB2312" w:eastAsia="仿宋_GB2312" w:cs="仿宋_GB2312"/>
          <w:bCs/>
          <w:kern w:val="0"/>
          <w:sz w:val="28"/>
          <w:szCs w:val="28"/>
        </w:rPr>
        <w:t>/1</w:t>
      </w:r>
      <w:r>
        <w:rPr>
          <w:rFonts w:ascii="仿宋_GB2312" w:eastAsia="仿宋_GB2312" w:cs="仿宋_GB2312"/>
          <w:bCs/>
          <w:kern w:val="0"/>
          <w:sz w:val="28"/>
          <w:szCs w:val="28"/>
        </w:rPr>
        <w:t>5</w:t>
      </w:r>
      <w:r>
        <w:rPr>
          <w:rFonts w:hint="eastAsia" w:ascii="仿宋_GB2312" w:eastAsia="仿宋_GB2312" w:cs="仿宋_GB2312"/>
          <w:bCs/>
          <w:kern w:val="0"/>
          <w:sz w:val="28"/>
          <w:szCs w:val="28"/>
        </w:rPr>
        <w:t>；</w:t>
      </w:r>
    </w:p>
    <w:p>
      <w:pPr>
        <w:spacing w:line="360" w:lineRule="auto"/>
        <w:ind w:firstLine="560" w:firstLineChars="200"/>
        <w:rPr>
          <w:rFonts w:ascii="仿宋_GB2312" w:eastAsia="仿宋_GB2312" w:cs="仿宋_GB2312"/>
          <w:bCs/>
          <w:kern w:val="0"/>
          <w:sz w:val="28"/>
          <w:szCs w:val="28"/>
        </w:rPr>
      </w:pPr>
      <w:r>
        <w:rPr>
          <w:rFonts w:hint="eastAsia" w:ascii="仿宋_GB2312" w:eastAsia="仿宋_GB2312" w:cs="仿宋_GB2312"/>
          <w:bCs/>
          <w:kern w:val="0"/>
          <w:sz w:val="28"/>
          <w:szCs w:val="28"/>
        </w:rPr>
        <w:t>4、广日电梯</w:t>
      </w:r>
      <w:r>
        <w:rPr>
          <w:rFonts w:ascii="仿宋_GB2312" w:eastAsia="仿宋_GB2312" w:cs="仿宋_GB2312"/>
          <w:bCs/>
          <w:kern w:val="0"/>
          <w:sz w:val="28"/>
          <w:szCs w:val="28"/>
        </w:rPr>
        <w:t>3</w:t>
      </w:r>
      <w:r>
        <w:rPr>
          <w:rFonts w:hint="eastAsia" w:ascii="仿宋_GB2312" w:eastAsia="仿宋_GB2312" w:cs="仿宋_GB2312"/>
          <w:bCs/>
          <w:kern w:val="0"/>
          <w:sz w:val="28"/>
          <w:szCs w:val="28"/>
        </w:rPr>
        <w:t>台，层/站/门：</w:t>
      </w:r>
      <w:r>
        <w:rPr>
          <w:rFonts w:ascii="仿宋_GB2312" w:eastAsia="仿宋_GB2312" w:cs="仿宋_GB2312"/>
          <w:bCs/>
          <w:kern w:val="0"/>
          <w:sz w:val="28"/>
          <w:szCs w:val="28"/>
        </w:rPr>
        <w:t>4</w:t>
      </w:r>
      <w:r>
        <w:rPr>
          <w:rFonts w:hint="eastAsia" w:ascii="仿宋_GB2312" w:eastAsia="仿宋_GB2312" w:cs="仿宋_GB2312"/>
          <w:bCs/>
          <w:kern w:val="0"/>
          <w:sz w:val="28"/>
          <w:szCs w:val="28"/>
        </w:rPr>
        <w:t>/</w:t>
      </w:r>
      <w:r>
        <w:rPr>
          <w:rFonts w:ascii="仿宋_GB2312" w:eastAsia="仿宋_GB2312" w:cs="仿宋_GB2312"/>
          <w:bCs/>
          <w:kern w:val="0"/>
          <w:sz w:val="28"/>
          <w:szCs w:val="28"/>
        </w:rPr>
        <w:t>4</w:t>
      </w:r>
      <w:r>
        <w:rPr>
          <w:rFonts w:hint="eastAsia" w:ascii="仿宋_GB2312" w:eastAsia="仿宋_GB2312" w:cs="仿宋_GB2312"/>
          <w:bCs/>
          <w:kern w:val="0"/>
          <w:sz w:val="28"/>
          <w:szCs w:val="28"/>
        </w:rPr>
        <w:t>/</w:t>
      </w:r>
      <w:r>
        <w:rPr>
          <w:rFonts w:ascii="仿宋_GB2312" w:eastAsia="仿宋_GB2312" w:cs="仿宋_GB2312"/>
          <w:bCs/>
          <w:kern w:val="0"/>
          <w:sz w:val="28"/>
          <w:szCs w:val="28"/>
        </w:rPr>
        <w:t>4</w:t>
      </w:r>
      <w:r>
        <w:rPr>
          <w:rFonts w:hint="eastAsia" w:ascii="仿宋_GB2312" w:eastAsia="仿宋_GB2312" w:cs="仿宋_GB2312"/>
          <w:bCs/>
          <w:kern w:val="0"/>
          <w:sz w:val="28"/>
          <w:szCs w:val="28"/>
        </w:rPr>
        <w:t>；</w:t>
      </w:r>
    </w:p>
    <w:p>
      <w:pPr>
        <w:ind w:firstLine="602" w:firstLineChars="200"/>
        <w:rPr>
          <w:rFonts w:ascii="仿宋" w:hAnsi="仿宋" w:eastAsia="仿宋" w:cs="仿宋"/>
          <w:b/>
          <w:bCs/>
          <w:sz w:val="30"/>
          <w:szCs w:val="30"/>
        </w:rPr>
      </w:pPr>
      <w:r>
        <w:rPr>
          <w:rFonts w:hint="eastAsia" w:ascii="仿宋" w:hAnsi="仿宋" w:eastAsia="仿宋" w:cs="仿宋"/>
          <w:b/>
          <w:bCs/>
          <w:sz w:val="30"/>
          <w:szCs w:val="30"/>
        </w:rPr>
        <w:t>维保要求：</w:t>
      </w:r>
    </w:p>
    <w:p>
      <w:pPr>
        <w:spacing w:line="360" w:lineRule="auto"/>
        <w:ind w:firstLine="560" w:firstLineChars="200"/>
        <w:rPr>
          <w:rFonts w:ascii="仿宋_GB2312" w:eastAsia="仿宋_GB2312" w:cs="仿宋_GB2312"/>
          <w:bCs/>
          <w:kern w:val="0"/>
          <w:sz w:val="28"/>
          <w:szCs w:val="28"/>
        </w:rPr>
      </w:pPr>
      <w:r>
        <w:rPr>
          <w:rFonts w:hint="eastAsia" w:ascii="仿宋_GB2312" w:eastAsia="仿宋_GB2312" w:cs="仿宋_GB2312"/>
          <w:bCs/>
          <w:kern w:val="0"/>
          <w:sz w:val="28"/>
          <w:szCs w:val="28"/>
        </w:rPr>
        <w:t>1、在签订合同时，必须向我公司提供国家质量技术监督部门颁发的B级客梯电梯维保许可资质证明、公司营业执照、税务登记证、组织机构代码证等相关证明，并向我公司提交相关资质证明的复印件以备案。</w:t>
      </w:r>
    </w:p>
    <w:p>
      <w:pPr>
        <w:spacing w:line="360" w:lineRule="auto"/>
        <w:ind w:firstLine="560" w:firstLineChars="200"/>
        <w:rPr>
          <w:rFonts w:ascii="仿宋_GB2312" w:eastAsia="仿宋_GB2312" w:cs="仿宋_GB2312"/>
          <w:bCs/>
          <w:kern w:val="0"/>
          <w:sz w:val="28"/>
          <w:szCs w:val="28"/>
        </w:rPr>
      </w:pPr>
      <w:r>
        <w:rPr>
          <w:rFonts w:hint="eastAsia" w:ascii="仿宋_GB2312" w:eastAsia="仿宋_GB2312" w:cs="仿宋_GB2312"/>
          <w:bCs/>
          <w:kern w:val="0"/>
          <w:sz w:val="28"/>
          <w:szCs w:val="28"/>
        </w:rPr>
        <w:t>2、中标人必须以《湖南省电梯维修保养管理办法》为执行标准。</w:t>
      </w:r>
    </w:p>
    <w:p>
      <w:pPr>
        <w:spacing w:line="360" w:lineRule="auto"/>
        <w:ind w:firstLine="560" w:firstLineChars="200"/>
        <w:rPr>
          <w:rFonts w:ascii="仿宋_GB2312" w:eastAsia="仿宋_GB2312" w:cs="仿宋_GB2312"/>
          <w:bCs/>
          <w:kern w:val="0"/>
          <w:sz w:val="28"/>
          <w:szCs w:val="28"/>
        </w:rPr>
      </w:pPr>
      <w:r>
        <w:rPr>
          <w:rFonts w:hint="eastAsia" w:ascii="仿宋_GB2312" w:eastAsia="仿宋_GB2312" w:cs="仿宋_GB2312"/>
          <w:bCs/>
          <w:kern w:val="0"/>
          <w:sz w:val="28"/>
          <w:szCs w:val="28"/>
        </w:rPr>
        <w:t>3、中标人须具有电梯维保持证技术人员10人以上（提供佐证材料），常驻项目的电梯维保持证技术人员至少1人（提供在中标人公司任职的佐证材料）。</w:t>
      </w:r>
    </w:p>
    <w:p>
      <w:pPr>
        <w:spacing w:line="360" w:lineRule="auto"/>
        <w:ind w:firstLine="560" w:firstLineChars="200"/>
        <w:rPr>
          <w:rFonts w:ascii="仿宋_GB2312" w:eastAsia="仿宋_GB2312" w:cs="仿宋_GB2312"/>
          <w:bCs/>
          <w:kern w:val="0"/>
          <w:sz w:val="28"/>
          <w:szCs w:val="28"/>
        </w:rPr>
      </w:pPr>
      <w:r>
        <w:rPr>
          <w:rFonts w:hint="eastAsia" w:ascii="仿宋_GB2312" w:eastAsia="仿宋_GB2312" w:cs="仿宋_GB2312"/>
          <w:bCs/>
          <w:kern w:val="0"/>
          <w:sz w:val="28"/>
          <w:szCs w:val="28"/>
        </w:rPr>
        <w:t>4、中标人必须根据我公司的工作要求对维保电梯提供全年(含国家法定节假日)每天24小时维护保养服务，并且不另行计费。我公司电梯设备若发生故障需要处理时，中标人在接到我公司或第三方通知后，必须15分钟内赶到现场进行处理，如未能按时赶到每次扣除维保费200元，投诉服务态度不好的，经我公司物业项目经理确认后，每次扣除维保费l00元。在规定的时间内若两次(含两次)以上未按时赶到现场，或有人投诉服务态度不好累计10次(含10次)以上，或两小时内不能处理好的故障未及时报告我公司的，我公司有权解除维保合同。</w:t>
      </w:r>
    </w:p>
    <w:p>
      <w:pPr>
        <w:spacing w:line="360" w:lineRule="auto"/>
        <w:ind w:firstLine="560" w:firstLineChars="200"/>
        <w:rPr>
          <w:rFonts w:ascii="仿宋_GB2312" w:eastAsia="仿宋_GB2312" w:cs="仿宋_GB2312"/>
          <w:bCs/>
          <w:kern w:val="0"/>
          <w:sz w:val="28"/>
          <w:szCs w:val="28"/>
        </w:rPr>
      </w:pPr>
      <w:r>
        <w:rPr>
          <w:rFonts w:hint="eastAsia" w:ascii="仿宋_GB2312" w:eastAsia="仿宋_GB2312" w:cs="仿宋_GB2312"/>
          <w:bCs/>
          <w:kern w:val="0"/>
          <w:sz w:val="28"/>
          <w:szCs w:val="28"/>
        </w:rPr>
        <w:t>5、中标人派遣的维保人员必须佩戴《特种设备操作人员资格证》胸卡，并应遵守我公司的有关规定制度。每次工作完毕，中标方维护人员应请我公司管理人员在《电梯维护保养报告书》上签字确认。中标人每次维保后对机房卫生进行清理，每月对机房进行一次大扫除且对自身维护人员人身、财产安全负全部责任；中标人承担因合同执行给我公司及第三方造成的人身或财产损失的全部责任。</w:t>
      </w:r>
    </w:p>
    <w:p>
      <w:pPr>
        <w:spacing w:line="360" w:lineRule="auto"/>
        <w:ind w:firstLine="560" w:firstLineChars="200"/>
        <w:rPr>
          <w:rFonts w:ascii="仿宋_GB2312" w:eastAsia="仿宋_GB2312" w:cs="仿宋_GB2312"/>
          <w:bCs/>
          <w:kern w:val="0"/>
          <w:sz w:val="28"/>
          <w:szCs w:val="28"/>
        </w:rPr>
      </w:pPr>
      <w:r>
        <w:rPr>
          <w:rFonts w:hint="eastAsia" w:ascii="仿宋_GB2312" w:eastAsia="仿宋_GB2312" w:cs="仿宋_GB2312"/>
          <w:bCs/>
          <w:kern w:val="0"/>
          <w:sz w:val="28"/>
          <w:szCs w:val="28"/>
        </w:rPr>
        <w:t>6、不论何种原因，价格在500元以内的单个零配件(含轿厢内外照明灯具等)由中标人负责，500元以上的单个零配件更换需报我公司认可。零配件必须在我公司规定的时间内配置到位。若电梯底坑积水由我公司和投标方双方共同协商解决。</w:t>
      </w:r>
    </w:p>
    <w:p>
      <w:pPr>
        <w:spacing w:line="360" w:lineRule="auto"/>
        <w:ind w:firstLine="560" w:firstLineChars="200"/>
        <w:rPr>
          <w:rFonts w:ascii="仿宋_GB2312" w:eastAsia="仿宋_GB2312" w:cs="仿宋_GB2312"/>
          <w:bCs/>
          <w:kern w:val="0"/>
          <w:sz w:val="28"/>
          <w:szCs w:val="28"/>
        </w:rPr>
      </w:pPr>
      <w:r>
        <w:rPr>
          <w:rFonts w:hint="eastAsia" w:ascii="仿宋_GB2312" w:eastAsia="仿宋_GB2312" w:cs="仿宋_GB2312"/>
          <w:bCs/>
          <w:kern w:val="0"/>
          <w:sz w:val="28"/>
          <w:szCs w:val="28"/>
        </w:rPr>
        <w:t>7、至少每两周一次对安全装置、钢丝绳、制动器、接触器和其他运转部位的外观和运转情况进行检查；每半年中标人必须对安全装置、限速器、缓冲器进行安全试验：每年必须对设备至少进行1次机械制动器的制动能力试验，并每年不少于l次对电梯(扶梯)运转情况进行全面检查，保持电梯机房和底坑卫生整洁。以上检查投标方每次须到我公司物业项目点书面登记。</w:t>
      </w:r>
    </w:p>
    <w:p>
      <w:pPr>
        <w:spacing w:line="360" w:lineRule="auto"/>
        <w:ind w:firstLine="560" w:firstLineChars="200"/>
        <w:rPr>
          <w:rFonts w:ascii="仿宋_GB2312" w:eastAsia="仿宋_GB2312" w:cs="仿宋_GB2312"/>
          <w:bCs/>
          <w:kern w:val="0"/>
          <w:sz w:val="28"/>
          <w:szCs w:val="28"/>
        </w:rPr>
      </w:pPr>
      <w:r>
        <w:rPr>
          <w:rFonts w:hint="eastAsia" w:ascii="仿宋_GB2312" w:eastAsia="仿宋_GB2312" w:cs="仿宋_GB2312"/>
          <w:bCs/>
          <w:kern w:val="0"/>
          <w:sz w:val="28"/>
          <w:szCs w:val="28"/>
        </w:rPr>
        <w:t>8、中标人应在轿厢的显著位置标明投标方的单位名称、紧急救援电话、投诉电话和我公司总值班电话。</w:t>
      </w:r>
    </w:p>
    <w:p>
      <w:pPr>
        <w:spacing w:line="360" w:lineRule="auto"/>
        <w:ind w:firstLine="560" w:firstLineChars="200"/>
        <w:rPr>
          <w:rFonts w:ascii="仿宋_GB2312" w:eastAsia="仿宋_GB2312" w:cs="仿宋_GB2312"/>
          <w:bCs/>
          <w:kern w:val="0"/>
          <w:sz w:val="28"/>
          <w:szCs w:val="28"/>
        </w:rPr>
      </w:pPr>
      <w:r>
        <w:rPr>
          <w:rFonts w:hint="eastAsia" w:ascii="仿宋_GB2312" w:eastAsia="仿宋_GB2312" w:cs="仿宋_GB2312"/>
          <w:bCs/>
          <w:kern w:val="0"/>
          <w:sz w:val="28"/>
          <w:szCs w:val="28"/>
        </w:rPr>
        <w:t>9、中标人需终止合同时，必须提前2个月书面通知我公司，经我公司书面回复同意后方可终止合同。</w:t>
      </w:r>
    </w:p>
    <w:p>
      <w:pPr>
        <w:spacing w:line="360" w:lineRule="auto"/>
        <w:ind w:firstLine="560" w:firstLineChars="200"/>
        <w:rPr>
          <w:rFonts w:ascii="仿宋_GB2312" w:eastAsia="仿宋_GB2312" w:cs="仿宋_GB2312"/>
          <w:bCs/>
          <w:kern w:val="0"/>
          <w:sz w:val="28"/>
          <w:szCs w:val="28"/>
        </w:rPr>
      </w:pPr>
      <w:r>
        <w:rPr>
          <w:rFonts w:hint="eastAsia" w:ascii="仿宋_GB2312" w:eastAsia="仿宋_GB2312" w:cs="仿宋_GB2312"/>
          <w:bCs/>
          <w:kern w:val="0"/>
          <w:sz w:val="28"/>
          <w:szCs w:val="28"/>
        </w:rPr>
        <w:t>10、由中标人具体负责电梯年检所有事宜。若电梯(扶梯)的年度检验属投标方原因造成的不合格，由中标人负责整改并承担全部费用。如因中标人维保原因造成电梯(扶梯)不能正常使用而引起的一切安全事故或纠纷，造成我公司或第三方损失的，由中标人承担全部责任。</w:t>
      </w:r>
    </w:p>
    <w:p>
      <w:pPr>
        <w:spacing w:line="360" w:lineRule="auto"/>
        <w:ind w:firstLine="560" w:firstLineChars="200"/>
        <w:rPr>
          <w:rFonts w:ascii="仿宋_GB2312" w:eastAsia="仿宋_GB2312" w:cs="仿宋_GB2312"/>
          <w:bCs/>
          <w:kern w:val="0"/>
          <w:sz w:val="28"/>
          <w:szCs w:val="28"/>
        </w:rPr>
      </w:pPr>
      <w:r>
        <w:rPr>
          <w:rFonts w:hint="eastAsia" w:ascii="仿宋_GB2312" w:eastAsia="仿宋_GB2312" w:cs="仿宋_GB2312"/>
          <w:bCs/>
          <w:kern w:val="0"/>
          <w:sz w:val="28"/>
          <w:szCs w:val="28"/>
        </w:rPr>
        <w:t>11、在合同维保期内，因中标人维护不当造成安全事故或人身损害及财产损失的，由中标人承担全部责任，并承担事故处理全部费用，同时负责免费维修。</w:t>
      </w:r>
    </w:p>
    <w:p>
      <w:pPr>
        <w:spacing w:line="360" w:lineRule="auto"/>
        <w:ind w:firstLine="560" w:firstLineChars="200"/>
        <w:rPr>
          <w:rFonts w:ascii="仿宋_GB2312" w:eastAsia="仿宋_GB2312" w:cs="仿宋_GB2312"/>
          <w:bCs/>
          <w:kern w:val="0"/>
          <w:sz w:val="28"/>
          <w:szCs w:val="28"/>
        </w:rPr>
      </w:pPr>
      <w:r>
        <w:rPr>
          <w:rFonts w:hint="eastAsia" w:ascii="仿宋_GB2312" w:eastAsia="仿宋_GB2312" w:cs="仿宋_GB2312"/>
          <w:bCs/>
          <w:kern w:val="0"/>
          <w:sz w:val="28"/>
          <w:szCs w:val="28"/>
        </w:rPr>
        <w:t>12、中标人须提供电梯保养项目及计划。</w:t>
      </w:r>
    </w:p>
    <w:p>
      <w:pPr>
        <w:spacing w:line="360" w:lineRule="auto"/>
        <w:ind w:firstLine="560" w:firstLineChars="200"/>
        <w:rPr>
          <w:rFonts w:ascii="仿宋_GB2312" w:eastAsia="仿宋_GB2312" w:cs="仿宋_GB2312"/>
          <w:bCs/>
          <w:kern w:val="0"/>
          <w:sz w:val="28"/>
          <w:szCs w:val="28"/>
        </w:rPr>
      </w:pPr>
      <w:r>
        <w:rPr>
          <w:rFonts w:hint="eastAsia" w:ascii="仿宋_GB2312" w:eastAsia="仿宋_GB2312" w:cs="仿宋_GB2312"/>
          <w:bCs/>
          <w:kern w:val="0"/>
          <w:sz w:val="28"/>
          <w:szCs w:val="28"/>
        </w:rPr>
        <w:t>13、中标人对我公司电梯进行日常维护保养时，在严格按照电梯设备要求维保程序及标准进行保养时，单台电梯维保时间（停梯时间）一般应控制在1小时内完成。我公司电梯发生故障，一般故障投标方应确保在2小时内予以修复，重大故障经我公司共同确认后应在12小时内予以修复。</w:t>
      </w:r>
    </w:p>
    <w:p>
      <w:pPr>
        <w:spacing w:line="360" w:lineRule="auto"/>
        <w:ind w:firstLine="560" w:firstLineChars="200"/>
        <w:rPr>
          <w:rFonts w:ascii="仿宋_GB2312" w:eastAsia="仿宋_GB2312" w:cs="仿宋_GB2312"/>
          <w:bCs/>
          <w:kern w:val="0"/>
          <w:sz w:val="28"/>
          <w:szCs w:val="28"/>
        </w:rPr>
      </w:pPr>
      <w:r>
        <w:rPr>
          <w:rFonts w:hint="eastAsia" w:ascii="仿宋_GB2312" w:eastAsia="仿宋_GB2312" w:cs="仿宋_GB2312"/>
          <w:bCs/>
          <w:kern w:val="0"/>
          <w:sz w:val="28"/>
          <w:szCs w:val="28"/>
        </w:rPr>
        <w:t>14、中标人必须指定专人与我公司联系且投标方维保人员与我公司应保持24小时通讯畅通，不得以任何原因影响工作。</w:t>
      </w:r>
    </w:p>
    <w:p>
      <w:pPr>
        <w:spacing w:line="360" w:lineRule="auto"/>
        <w:ind w:firstLine="560" w:firstLineChars="200"/>
        <w:rPr>
          <w:rFonts w:ascii="仿宋_GB2312" w:eastAsia="仿宋_GB2312" w:cs="仿宋_GB2312"/>
          <w:bCs/>
          <w:kern w:val="0"/>
          <w:sz w:val="28"/>
          <w:szCs w:val="28"/>
        </w:rPr>
      </w:pPr>
      <w:r>
        <w:rPr>
          <w:rFonts w:hint="eastAsia" w:ascii="仿宋_GB2312" w:eastAsia="仿宋_GB2312" w:cs="仿宋_GB2312"/>
          <w:bCs/>
          <w:kern w:val="0"/>
          <w:sz w:val="28"/>
          <w:szCs w:val="28"/>
        </w:rPr>
        <w:t>15、中标人有责任对我公司的每一台电梯进行运行安全检查，确保电梯无运行安全隐患。</w:t>
      </w:r>
    </w:p>
    <w:p>
      <w:pPr>
        <w:spacing w:line="360" w:lineRule="auto"/>
        <w:ind w:firstLine="560" w:firstLineChars="200"/>
        <w:rPr>
          <w:rFonts w:hint="eastAsia" w:ascii="仿宋_GB2312" w:eastAsia="仿宋_GB2312" w:cs="仿宋_GB2312"/>
          <w:bCs/>
          <w:kern w:val="0"/>
          <w:sz w:val="28"/>
          <w:szCs w:val="28"/>
        </w:rPr>
      </w:pPr>
      <w:r>
        <w:rPr>
          <w:rFonts w:hint="eastAsia" w:ascii="仿宋_GB2312" w:eastAsia="仿宋_GB2312" w:cs="仿宋_GB2312"/>
          <w:bCs/>
          <w:kern w:val="0"/>
          <w:sz w:val="28"/>
          <w:szCs w:val="28"/>
        </w:rPr>
        <w:t>16、中标人须列出电梯配件的品名、单价清单。</w:t>
      </w:r>
    </w:p>
    <w:p>
      <w:pPr>
        <w:pStyle w:val="14"/>
        <w:widowControl/>
        <w:spacing w:line="360" w:lineRule="auto"/>
        <w:ind w:firstLine="562"/>
        <w:rPr>
          <w:rFonts w:ascii="仿宋_GB2312" w:eastAsia="仿宋_GB2312" w:cs="仿宋_GB2312"/>
          <w:bCs/>
          <w:kern w:val="0"/>
          <w:sz w:val="28"/>
          <w:szCs w:val="28"/>
        </w:rPr>
      </w:pPr>
    </w:p>
    <w:p>
      <w:pPr>
        <w:pStyle w:val="14"/>
        <w:widowControl/>
        <w:spacing w:line="360" w:lineRule="auto"/>
        <w:ind w:firstLine="562"/>
        <w:rPr>
          <w:rFonts w:ascii="仿宋_GB2312" w:eastAsia="仿宋_GB2312" w:cs="仿宋_GB2312"/>
          <w:bCs/>
          <w:kern w:val="0"/>
          <w:sz w:val="28"/>
          <w:szCs w:val="28"/>
        </w:rPr>
      </w:pPr>
      <w:r>
        <w:rPr>
          <w:rFonts w:hint="eastAsia" w:ascii="仿宋_GB2312" w:eastAsia="仿宋_GB2312" w:cs="仿宋_GB2312"/>
          <w:bCs/>
          <w:kern w:val="0"/>
          <w:sz w:val="28"/>
          <w:szCs w:val="28"/>
        </w:rPr>
        <w:t>三、</w:t>
      </w:r>
      <w:r>
        <w:rPr>
          <w:rFonts w:ascii="仿宋_GB2312" w:eastAsia="仿宋_GB2312" w:cs="仿宋_GB2312"/>
          <w:bCs/>
          <w:kern w:val="0"/>
          <w:sz w:val="28"/>
          <w:szCs w:val="28"/>
        </w:rPr>
        <w:t>标书要求</w:t>
      </w:r>
    </w:p>
    <w:p>
      <w:pPr>
        <w:spacing w:line="360" w:lineRule="auto"/>
        <w:ind w:firstLine="560" w:firstLineChars="200"/>
        <w:rPr>
          <w:rFonts w:ascii="仿宋_GB2312" w:eastAsia="仿宋_GB2312" w:cs="仿宋_GB2312"/>
          <w:bCs/>
          <w:kern w:val="0"/>
          <w:sz w:val="28"/>
          <w:szCs w:val="28"/>
        </w:rPr>
      </w:pPr>
      <w:r>
        <w:rPr>
          <w:rFonts w:hint="eastAsia" w:ascii="仿宋_GB2312" w:eastAsia="仿宋_GB2312" w:cs="仿宋_GB2312"/>
          <w:bCs/>
          <w:kern w:val="0"/>
          <w:sz w:val="28"/>
          <w:szCs w:val="28"/>
        </w:rPr>
        <w:t>1、封面：需注明标的名称、投标文件、单位、时间；</w:t>
      </w:r>
    </w:p>
    <w:p>
      <w:pPr>
        <w:spacing w:line="360" w:lineRule="auto"/>
        <w:ind w:firstLine="560" w:firstLineChars="200"/>
        <w:rPr>
          <w:rFonts w:ascii="仿宋_GB2312" w:eastAsia="仿宋_GB2312" w:cs="仿宋_GB2312"/>
          <w:bCs/>
          <w:kern w:val="0"/>
          <w:sz w:val="28"/>
          <w:szCs w:val="28"/>
        </w:rPr>
      </w:pPr>
      <w:r>
        <w:rPr>
          <w:rFonts w:hint="eastAsia" w:ascii="仿宋_GB2312" w:eastAsia="仿宋_GB2312" w:cs="仿宋_GB2312"/>
          <w:bCs/>
          <w:kern w:val="0"/>
          <w:sz w:val="28"/>
          <w:szCs w:val="28"/>
        </w:rPr>
        <w:t>2、“三证合一”或“五证合一”营业执照；</w:t>
      </w:r>
    </w:p>
    <w:p>
      <w:pPr>
        <w:spacing w:line="360" w:lineRule="auto"/>
        <w:ind w:firstLine="560" w:firstLineChars="200"/>
        <w:rPr>
          <w:rFonts w:ascii="仿宋_GB2312" w:eastAsia="仿宋_GB2312" w:cs="仿宋_GB2312"/>
          <w:bCs/>
          <w:kern w:val="0"/>
          <w:sz w:val="28"/>
          <w:szCs w:val="28"/>
        </w:rPr>
      </w:pPr>
      <w:r>
        <w:rPr>
          <w:rFonts w:hint="eastAsia" w:ascii="仿宋_GB2312" w:eastAsia="仿宋_GB2312" w:cs="仿宋_GB2312"/>
          <w:bCs/>
          <w:kern w:val="0"/>
          <w:sz w:val="28"/>
          <w:szCs w:val="28"/>
        </w:rPr>
        <w:t>3、履行本项目所必需的资质证明；</w:t>
      </w:r>
    </w:p>
    <w:p>
      <w:pPr>
        <w:spacing w:line="360" w:lineRule="auto"/>
        <w:ind w:firstLine="560" w:firstLineChars="200"/>
        <w:rPr>
          <w:rFonts w:ascii="仿宋_GB2312" w:eastAsia="仿宋_GB2312" w:cs="仿宋_GB2312"/>
          <w:bCs/>
          <w:kern w:val="0"/>
          <w:sz w:val="28"/>
          <w:szCs w:val="28"/>
        </w:rPr>
      </w:pPr>
      <w:r>
        <w:rPr>
          <w:rFonts w:hint="eastAsia" w:ascii="仿宋_GB2312" w:eastAsia="仿宋_GB2312" w:cs="仿宋_GB2312"/>
          <w:bCs/>
          <w:kern w:val="0"/>
          <w:sz w:val="28"/>
          <w:szCs w:val="28"/>
        </w:rPr>
        <w:t>4、针对此项目的技术、服务方案；</w:t>
      </w:r>
    </w:p>
    <w:p>
      <w:pPr>
        <w:spacing w:line="360" w:lineRule="auto"/>
        <w:ind w:firstLine="560" w:firstLineChars="200"/>
        <w:rPr>
          <w:rFonts w:ascii="仿宋_GB2312" w:eastAsia="仿宋_GB2312" w:cs="仿宋_GB2312"/>
          <w:bCs/>
          <w:kern w:val="0"/>
          <w:sz w:val="28"/>
          <w:szCs w:val="28"/>
        </w:rPr>
      </w:pPr>
      <w:r>
        <w:rPr>
          <w:rFonts w:hint="eastAsia" w:ascii="仿宋_GB2312" w:eastAsia="仿宋_GB2312" w:cs="仿宋_GB2312"/>
          <w:bCs/>
          <w:kern w:val="0"/>
          <w:sz w:val="28"/>
          <w:szCs w:val="28"/>
        </w:rPr>
        <w:t>5、投标人认为需提供的其他和评审有关的资料；</w:t>
      </w:r>
    </w:p>
    <w:p>
      <w:pPr>
        <w:spacing w:line="360" w:lineRule="auto"/>
        <w:ind w:firstLine="560" w:firstLineChars="200"/>
        <w:rPr>
          <w:rFonts w:ascii="仿宋_GB2312" w:eastAsia="仿宋_GB2312" w:cs="仿宋_GB2312"/>
          <w:bCs/>
          <w:kern w:val="0"/>
          <w:sz w:val="28"/>
          <w:szCs w:val="28"/>
        </w:rPr>
      </w:pPr>
      <w:r>
        <w:rPr>
          <w:rFonts w:hint="eastAsia" w:ascii="仿宋_GB2312" w:eastAsia="仿宋_GB2312" w:cs="仿宋_GB2312"/>
          <w:bCs/>
          <w:kern w:val="0"/>
          <w:sz w:val="28"/>
          <w:szCs w:val="28"/>
        </w:rPr>
        <w:t>6、投标文件的每一页都必须加盖投标单位的公章；</w:t>
      </w:r>
    </w:p>
    <w:p>
      <w:pPr>
        <w:pStyle w:val="5"/>
        <w:rPr>
          <w:bCs/>
          <w:color w:val="auto"/>
          <w:sz w:val="28"/>
          <w:szCs w:val="28"/>
        </w:rPr>
      </w:pPr>
    </w:p>
    <w:p>
      <w:pPr>
        <w:pStyle w:val="5"/>
        <w:rPr>
          <w:rFonts w:hint="eastAsia"/>
          <w:bCs/>
          <w:color w:val="auto"/>
          <w:sz w:val="28"/>
          <w:szCs w:val="28"/>
        </w:rPr>
      </w:pPr>
    </w:p>
    <w:p>
      <w:pPr>
        <w:pStyle w:val="5"/>
        <w:rPr>
          <w:rFonts w:hint="eastAsia"/>
          <w:bCs/>
          <w:color w:val="auto"/>
          <w:sz w:val="28"/>
          <w:szCs w:val="28"/>
        </w:rPr>
      </w:pPr>
    </w:p>
    <w:p>
      <w:pPr>
        <w:pStyle w:val="10"/>
        <w:numPr>
          <w:ilvl w:val="0"/>
          <w:numId w:val="1"/>
        </w:numPr>
        <w:rPr>
          <w:rFonts w:ascii="仿宋_GB2312" w:hAnsi="Times New Roman" w:eastAsia="仿宋_GB2312" w:cs="仿宋_GB2312"/>
          <w:bCs/>
          <w:kern w:val="0"/>
          <w:sz w:val="28"/>
          <w:szCs w:val="28"/>
          <w:lang w:val="en-US" w:bidi="ar-SA"/>
        </w:rPr>
      </w:pPr>
      <w:r>
        <w:rPr>
          <w:rFonts w:hint="eastAsia" w:ascii="仿宋_GB2312" w:hAnsi="Times New Roman" w:eastAsia="仿宋_GB2312" w:cs="仿宋_GB2312"/>
          <w:bCs/>
          <w:kern w:val="0"/>
          <w:sz w:val="28"/>
          <w:szCs w:val="28"/>
          <w:lang w:val="en-US" w:bidi="ar-SA"/>
        </w:rPr>
        <w:t>合同</w:t>
      </w:r>
    </w:p>
    <w:p>
      <w:pPr>
        <w:pStyle w:val="5"/>
      </w:pPr>
    </w:p>
    <w:p>
      <w:pPr>
        <w:spacing w:line="480" w:lineRule="exact"/>
        <w:jc w:val="center"/>
        <w:rPr>
          <w:rFonts w:ascii="仿宋" w:hAnsi="仿宋" w:eastAsia="仿宋" w:cs="仿宋"/>
          <w:b/>
          <w:bCs/>
          <w:sz w:val="28"/>
          <w:szCs w:val="28"/>
        </w:rPr>
      </w:pPr>
      <w:r>
        <w:rPr>
          <w:rFonts w:hint="eastAsia" w:ascii="仿宋" w:hAnsi="仿宋" w:eastAsia="仿宋" w:cs="仿宋"/>
          <w:b/>
          <w:bCs/>
          <w:sz w:val="44"/>
          <w:szCs w:val="44"/>
        </w:rPr>
        <w:t>电梯维保合同</w:t>
      </w:r>
    </w:p>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 xml:space="preserve">              </w:t>
      </w:r>
      <w:r>
        <w:rPr>
          <w:rFonts w:hint="eastAsia" w:ascii="仿宋" w:hAnsi="仿宋" w:eastAsia="仿宋" w:cs="仿宋"/>
          <w:color w:val="000000" w:themeColor="text1"/>
          <w:sz w:val="28"/>
          <w:szCs w:val="28"/>
          <w14:textFill>
            <w14:solidFill>
              <w14:schemeClr w14:val="tx1"/>
            </w14:solidFill>
          </w14:textFill>
        </w:rPr>
        <w:t xml:space="preserve">  </w:t>
      </w:r>
    </w:p>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甲方：</w:t>
      </w:r>
      <w:r>
        <w:rPr>
          <w:rFonts w:hint="eastAsia" w:ascii="仿宋" w:hAnsi="仿宋" w:eastAsia="仿宋" w:cs="仿宋"/>
          <w:color w:val="000000" w:themeColor="text1"/>
          <w:sz w:val="28"/>
          <w:szCs w:val="28"/>
          <w14:textFill>
            <w14:solidFill>
              <w14:schemeClr w14:val="tx1"/>
            </w14:solidFill>
          </w14:textFill>
        </w:rPr>
        <w:t>湖南安保集团有限公司</w:t>
      </w:r>
    </w:p>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统一社会信用代码：91431300722542960A</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ab/>
      </w:r>
    </w:p>
    <w:p>
      <w:pPr>
        <w:spacing w:line="480" w:lineRule="exact"/>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乙方：</w:t>
      </w:r>
    </w:p>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统一社会信用代码：</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 xml:space="preserve">         </w:t>
      </w:r>
    </w:p>
    <w:p>
      <w:pPr>
        <w:spacing w:line="48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甲方因物业项目需要进行电梯维保，</w:t>
      </w:r>
      <w:r>
        <w:rPr>
          <w:rFonts w:hint="eastAsia" w:ascii="仿宋" w:hAnsi="仿宋" w:eastAsia="仿宋" w:cs="仿宋"/>
          <w:color w:val="0000FF"/>
          <w:sz w:val="28"/>
          <w:szCs w:val="28"/>
        </w:rPr>
        <w:t>通过公开竞价招标选定乙方</w:t>
      </w:r>
      <w:r>
        <w:rPr>
          <w:rFonts w:hint="eastAsia" w:ascii="仿宋" w:hAnsi="仿宋" w:eastAsia="仿宋" w:cs="仿宋"/>
          <w:color w:val="000000" w:themeColor="text1"/>
          <w:sz w:val="28"/>
          <w:szCs w:val="28"/>
          <w14:textFill>
            <w14:solidFill>
              <w14:schemeClr w14:val="tx1"/>
            </w14:solidFill>
          </w14:textFill>
        </w:rPr>
        <w:t>为电梯维保公司。因电梯属于特种设备，管理难度大，故与乙方采取线下方式签订合同。现甲、乙双方在平等自愿基础上就电梯维保服务采购有关事项，达成如下合同条款，以资共同遵守：</w:t>
      </w:r>
    </w:p>
    <w:p>
      <w:pPr>
        <w:pStyle w:val="14"/>
        <w:widowControl/>
        <w:numPr>
          <w:ilvl w:val="0"/>
          <w:numId w:val="2"/>
        </w:numPr>
        <w:spacing w:line="48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项目名称、数量、单价</w:t>
      </w:r>
    </w:p>
    <w:tbl>
      <w:tblPr>
        <w:tblStyle w:val="15"/>
        <w:tblW w:w="7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2160"/>
        <w:gridCol w:w="1530"/>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2" w:type="dxa"/>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序号</w:t>
            </w:r>
          </w:p>
        </w:tc>
        <w:tc>
          <w:tcPr>
            <w:tcW w:w="2160" w:type="dxa"/>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项目名称</w:t>
            </w:r>
          </w:p>
        </w:tc>
        <w:tc>
          <w:tcPr>
            <w:tcW w:w="1530" w:type="dxa"/>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数量</w:t>
            </w:r>
          </w:p>
        </w:tc>
        <w:tc>
          <w:tcPr>
            <w:tcW w:w="2407" w:type="dxa"/>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2" w:type="dxa"/>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p>
        </w:tc>
        <w:tc>
          <w:tcPr>
            <w:tcW w:w="2160" w:type="dxa"/>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电梯维保服务</w:t>
            </w:r>
          </w:p>
        </w:tc>
        <w:tc>
          <w:tcPr>
            <w:tcW w:w="1530" w:type="dxa"/>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4</w:t>
            </w:r>
            <w:r>
              <w:rPr>
                <w:rFonts w:ascii="仿宋" w:hAnsi="仿宋" w:eastAsia="仿宋" w:cs="仿宋"/>
                <w:color w:val="000000" w:themeColor="text1"/>
                <w:sz w:val="28"/>
                <w:szCs w:val="28"/>
                <w14:textFill>
                  <w14:solidFill>
                    <w14:schemeClr w14:val="tx1"/>
                  </w14:solidFill>
                </w14:textFill>
              </w:rPr>
              <w:t>9</w:t>
            </w:r>
            <w:r>
              <w:rPr>
                <w:rFonts w:hint="eastAsia" w:ascii="仿宋" w:hAnsi="仿宋" w:eastAsia="仿宋" w:cs="仿宋"/>
                <w:color w:val="000000" w:themeColor="text1"/>
                <w:sz w:val="28"/>
                <w:szCs w:val="28"/>
                <w14:textFill>
                  <w14:solidFill>
                    <w14:schemeClr w14:val="tx1"/>
                  </w14:solidFill>
                </w14:textFill>
              </w:rPr>
              <w:t>台</w:t>
            </w:r>
          </w:p>
        </w:tc>
        <w:tc>
          <w:tcPr>
            <w:tcW w:w="2407" w:type="dxa"/>
            <w:vAlign w:val="center"/>
          </w:tcPr>
          <w:p>
            <w:pPr>
              <w:spacing w:line="480" w:lineRule="exact"/>
              <w:jc w:val="center"/>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4285/台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2" w:type="dxa"/>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合计</w:t>
            </w:r>
          </w:p>
        </w:tc>
        <w:tc>
          <w:tcPr>
            <w:tcW w:w="6097" w:type="dxa"/>
            <w:gridSpan w:val="3"/>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_GB2312" w:eastAsia="仿宋_GB2312" w:cs="仿宋_GB2312"/>
                <w:bCs/>
                <w:kern w:val="0"/>
                <w:sz w:val="28"/>
                <w:szCs w:val="28"/>
                <w:lang w:val="en-US" w:eastAsia="zh-CN"/>
              </w:rPr>
              <w:t>209965</w:t>
            </w:r>
            <w:r>
              <w:rPr>
                <w:rFonts w:hint="eastAsia" w:ascii="仿宋_GB2312" w:eastAsia="仿宋_GB2312" w:cs="仿宋_GB2312"/>
                <w:bCs/>
                <w:kern w:val="0"/>
                <w:sz w:val="28"/>
                <w:szCs w:val="28"/>
              </w:rPr>
              <w:t>元</w:t>
            </w:r>
            <w:r>
              <w:rPr>
                <w:rFonts w:hint="eastAsia" w:ascii="仿宋_GB2312" w:eastAsia="仿宋_GB2312" w:cs="仿宋_GB2312"/>
                <w:bCs/>
                <w:kern w:val="0"/>
                <w:sz w:val="28"/>
                <w:szCs w:val="28"/>
                <w:lang w:val="en-US" w:eastAsia="zh-CN"/>
              </w:rPr>
              <w:t>/年</w:t>
            </w:r>
          </w:p>
        </w:tc>
      </w:tr>
    </w:tbl>
    <w:p>
      <w:pPr>
        <w:spacing w:line="480" w:lineRule="exact"/>
        <w:ind w:right="105" w:rightChars="50" w:firstLine="560" w:firstLineChars="200"/>
        <w:jc w:val="left"/>
        <w:rPr>
          <w:rFonts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t>注：1、</w:t>
      </w:r>
      <w:r>
        <w:rPr>
          <w:rFonts w:hint="eastAsia" w:ascii="仿宋" w:hAnsi="仿宋" w:eastAsia="仿宋" w:cs="仿宋"/>
          <w:sz w:val="28"/>
          <w:szCs w:val="28"/>
        </w:rPr>
        <w:t>本合同价格为</w:t>
      </w:r>
      <w:r>
        <w:rPr>
          <w:rFonts w:hint="eastAsia" w:ascii="仿宋" w:hAnsi="仿宋" w:eastAsia="仿宋" w:cs="仿宋"/>
          <w:color w:val="0000FF"/>
          <w:sz w:val="28"/>
          <w:szCs w:val="28"/>
        </w:rPr>
        <w:t>固定价格</w:t>
      </w:r>
      <w:r>
        <w:rPr>
          <w:rFonts w:hint="eastAsia" w:ascii="仿宋" w:hAnsi="仿宋" w:eastAsia="仿宋" w:cs="仿宋"/>
          <w:sz w:val="28"/>
          <w:szCs w:val="28"/>
        </w:rPr>
        <w:t>，已经包含乙方履行合同产生的</w:t>
      </w:r>
      <w:r>
        <w:rPr>
          <w:rFonts w:hint="eastAsia" w:ascii="仿宋" w:hAnsi="仿宋" w:eastAsia="仿宋" w:cs="仿宋"/>
          <w:color w:val="0000FF"/>
          <w:sz w:val="28"/>
          <w:szCs w:val="28"/>
        </w:rPr>
        <w:t>维修保养服务费、代办保险费、人工费、</w:t>
      </w:r>
      <w:r>
        <w:rPr>
          <w:rFonts w:hint="eastAsia" w:ascii="仿宋" w:hAnsi="仿宋" w:eastAsia="仿宋" w:cs="仿宋"/>
          <w:sz w:val="28"/>
          <w:szCs w:val="28"/>
        </w:rPr>
        <w:t>材料费、安装费、设施设备费、运输装卸费、</w:t>
      </w:r>
      <w:r>
        <w:rPr>
          <w:rFonts w:hint="eastAsia" w:ascii="仿宋" w:hAnsi="仿宋" w:eastAsia="仿宋" w:cs="仿宋"/>
          <w:color w:val="0000FF"/>
          <w:sz w:val="28"/>
          <w:szCs w:val="28"/>
        </w:rPr>
        <w:t>检验检测费、税费。</w:t>
      </w:r>
      <w:r>
        <w:rPr>
          <w:rFonts w:hint="eastAsia" w:ascii="仿宋" w:hAnsi="仿宋" w:eastAsia="仿宋" w:cs="仿宋"/>
          <w:sz w:val="28"/>
          <w:szCs w:val="28"/>
        </w:rPr>
        <w:t>本合同约定的配件费等所有费用。</w:t>
      </w:r>
    </w:p>
    <w:p>
      <w:pPr>
        <w:spacing w:line="480" w:lineRule="exact"/>
        <w:ind w:right="105" w:rightChars="50"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2、在本合同履行过程中，价格不因材料、人工等市场价格波动作任何调整，也不再计取其他任何费用。</w:t>
      </w:r>
    </w:p>
    <w:p>
      <w:pPr>
        <w:spacing w:line="480" w:lineRule="exact"/>
        <w:ind w:firstLine="562"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二、电梯品牌、数量（共</w:t>
      </w:r>
      <w:r>
        <w:rPr>
          <w:rFonts w:hint="eastAsia" w:ascii="仿宋" w:hAnsi="仿宋" w:eastAsia="仿宋" w:cs="仿宋"/>
          <w:b/>
          <w:bCs/>
          <w:color w:val="000000" w:themeColor="text1"/>
          <w:sz w:val="28"/>
          <w:szCs w:val="28"/>
          <w:lang w:val="en-US" w:eastAsia="zh-CN"/>
          <w14:textFill>
            <w14:solidFill>
              <w14:schemeClr w14:val="tx1"/>
            </w14:solidFill>
          </w14:textFill>
        </w:rPr>
        <w:t>4</w:t>
      </w:r>
      <w:r>
        <w:rPr>
          <w:rFonts w:ascii="仿宋" w:hAnsi="仿宋" w:eastAsia="仿宋" w:cs="仿宋"/>
          <w:b/>
          <w:bCs/>
          <w:color w:val="000000" w:themeColor="text1"/>
          <w:sz w:val="28"/>
          <w:szCs w:val="28"/>
          <w14:textFill>
            <w14:solidFill>
              <w14:schemeClr w14:val="tx1"/>
            </w14:solidFill>
          </w14:textFill>
        </w:rPr>
        <w:t>9</w:t>
      </w:r>
      <w:r>
        <w:rPr>
          <w:rFonts w:hint="eastAsia" w:ascii="仿宋" w:hAnsi="仿宋" w:eastAsia="仿宋" w:cs="仿宋"/>
          <w:b/>
          <w:bCs/>
          <w:color w:val="000000" w:themeColor="text1"/>
          <w:sz w:val="28"/>
          <w:szCs w:val="28"/>
          <w14:textFill>
            <w14:solidFill>
              <w14:schemeClr w14:val="tx1"/>
            </w14:solidFill>
          </w14:textFill>
        </w:rPr>
        <w:t>台）、所在位置等</w:t>
      </w:r>
    </w:p>
    <w:p>
      <w:pPr>
        <w:spacing w:line="360" w:lineRule="auto"/>
        <w:ind w:firstLine="560" w:firstLineChars="200"/>
        <w:rPr>
          <w:rFonts w:ascii="仿宋_GB2312" w:eastAsia="仿宋_GB2312" w:cs="仿宋_GB2312"/>
          <w:bCs/>
          <w:kern w:val="0"/>
          <w:sz w:val="28"/>
          <w:szCs w:val="28"/>
        </w:rPr>
      </w:pPr>
      <w:r>
        <w:rPr>
          <w:rFonts w:hint="eastAsia" w:ascii="仿宋_GB2312" w:eastAsia="仿宋_GB2312" w:cs="仿宋_GB2312"/>
          <w:bCs/>
          <w:kern w:val="0"/>
          <w:sz w:val="28"/>
          <w:szCs w:val="28"/>
        </w:rPr>
        <w:t>1、广日电梯</w:t>
      </w:r>
      <w:r>
        <w:rPr>
          <w:rFonts w:ascii="仿宋_GB2312" w:eastAsia="仿宋_GB2312" w:cs="仿宋_GB2312"/>
          <w:bCs/>
          <w:kern w:val="0"/>
          <w:sz w:val="28"/>
          <w:szCs w:val="28"/>
        </w:rPr>
        <w:t>34</w:t>
      </w:r>
      <w:r>
        <w:rPr>
          <w:rFonts w:hint="eastAsia" w:ascii="仿宋_GB2312" w:eastAsia="仿宋_GB2312" w:cs="仿宋_GB2312"/>
          <w:bCs/>
          <w:kern w:val="0"/>
          <w:sz w:val="28"/>
          <w:szCs w:val="28"/>
        </w:rPr>
        <w:t>台，层/站/门：</w:t>
      </w:r>
      <w:r>
        <w:rPr>
          <w:rFonts w:ascii="仿宋_GB2312" w:eastAsia="仿宋_GB2312" w:cs="仿宋_GB2312"/>
          <w:bCs/>
          <w:kern w:val="0"/>
          <w:sz w:val="28"/>
          <w:szCs w:val="28"/>
        </w:rPr>
        <w:t>19</w:t>
      </w:r>
      <w:r>
        <w:rPr>
          <w:rFonts w:hint="eastAsia" w:ascii="仿宋_GB2312" w:eastAsia="仿宋_GB2312" w:cs="仿宋_GB2312"/>
          <w:bCs/>
          <w:kern w:val="0"/>
          <w:sz w:val="28"/>
          <w:szCs w:val="28"/>
        </w:rPr>
        <w:t>/1</w:t>
      </w:r>
      <w:r>
        <w:rPr>
          <w:rFonts w:ascii="仿宋_GB2312" w:eastAsia="仿宋_GB2312" w:cs="仿宋_GB2312"/>
          <w:bCs/>
          <w:kern w:val="0"/>
          <w:sz w:val="28"/>
          <w:szCs w:val="28"/>
        </w:rPr>
        <w:t>9</w:t>
      </w:r>
      <w:r>
        <w:rPr>
          <w:rFonts w:hint="eastAsia" w:ascii="仿宋_GB2312" w:eastAsia="仿宋_GB2312" w:cs="仿宋_GB2312"/>
          <w:bCs/>
          <w:kern w:val="0"/>
          <w:sz w:val="28"/>
          <w:szCs w:val="28"/>
        </w:rPr>
        <w:t>/1</w:t>
      </w:r>
      <w:r>
        <w:rPr>
          <w:rFonts w:ascii="仿宋_GB2312" w:eastAsia="仿宋_GB2312" w:cs="仿宋_GB2312"/>
          <w:bCs/>
          <w:kern w:val="0"/>
          <w:sz w:val="28"/>
          <w:szCs w:val="28"/>
        </w:rPr>
        <w:t>9</w:t>
      </w:r>
      <w:r>
        <w:rPr>
          <w:rFonts w:hint="eastAsia" w:ascii="仿宋_GB2312" w:eastAsia="仿宋_GB2312" w:cs="仿宋_GB2312"/>
          <w:bCs/>
          <w:kern w:val="0"/>
          <w:sz w:val="28"/>
          <w:szCs w:val="28"/>
        </w:rPr>
        <w:t>；</w:t>
      </w:r>
    </w:p>
    <w:p>
      <w:pPr>
        <w:spacing w:line="360" w:lineRule="auto"/>
        <w:ind w:firstLine="560" w:firstLineChars="200"/>
        <w:rPr>
          <w:rFonts w:ascii="仿宋_GB2312" w:eastAsia="仿宋_GB2312" w:cs="仿宋_GB2312"/>
          <w:bCs/>
          <w:kern w:val="0"/>
          <w:sz w:val="28"/>
          <w:szCs w:val="28"/>
        </w:rPr>
      </w:pPr>
      <w:r>
        <w:rPr>
          <w:rFonts w:hint="eastAsia" w:ascii="仿宋_GB2312" w:eastAsia="仿宋_GB2312" w:cs="仿宋_GB2312"/>
          <w:bCs/>
          <w:kern w:val="0"/>
          <w:sz w:val="28"/>
          <w:szCs w:val="28"/>
        </w:rPr>
        <w:t>2、广日电梯</w:t>
      </w:r>
      <w:r>
        <w:rPr>
          <w:rFonts w:ascii="仿宋_GB2312" w:eastAsia="仿宋_GB2312" w:cs="仿宋_GB2312"/>
          <w:bCs/>
          <w:kern w:val="0"/>
          <w:sz w:val="28"/>
          <w:szCs w:val="28"/>
        </w:rPr>
        <w:t>8</w:t>
      </w:r>
      <w:r>
        <w:rPr>
          <w:rFonts w:hint="eastAsia" w:ascii="仿宋_GB2312" w:eastAsia="仿宋_GB2312" w:cs="仿宋_GB2312"/>
          <w:bCs/>
          <w:kern w:val="0"/>
          <w:sz w:val="28"/>
          <w:szCs w:val="28"/>
        </w:rPr>
        <w:t>台，层/站/门：</w:t>
      </w:r>
      <w:r>
        <w:rPr>
          <w:rFonts w:ascii="仿宋_GB2312" w:eastAsia="仿宋_GB2312" w:cs="仿宋_GB2312"/>
          <w:bCs/>
          <w:kern w:val="0"/>
          <w:sz w:val="28"/>
          <w:szCs w:val="28"/>
        </w:rPr>
        <w:t>17</w:t>
      </w:r>
      <w:r>
        <w:rPr>
          <w:rFonts w:hint="eastAsia" w:ascii="仿宋_GB2312" w:eastAsia="仿宋_GB2312" w:cs="仿宋_GB2312"/>
          <w:bCs/>
          <w:kern w:val="0"/>
          <w:sz w:val="28"/>
          <w:szCs w:val="28"/>
        </w:rPr>
        <w:t>/1</w:t>
      </w:r>
      <w:r>
        <w:rPr>
          <w:rFonts w:ascii="仿宋_GB2312" w:eastAsia="仿宋_GB2312" w:cs="仿宋_GB2312"/>
          <w:bCs/>
          <w:kern w:val="0"/>
          <w:sz w:val="28"/>
          <w:szCs w:val="28"/>
        </w:rPr>
        <w:t>5</w:t>
      </w:r>
      <w:r>
        <w:rPr>
          <w:rFonts w:hint="eastAsia" w:ascii="仿宋_GB2312" w:eastAsia="仿宋_GB2312" w:cs="仿宋_GB2312"/>
          <w:bCs/>
          <w:kern w:val="0"/>
          <w:sz w:val="28"/>
          <w:szCs w:val="28"/>
        </w:rPr>
        <w:t>/1</w:t>
      </w:r>
      <w:r>
        <w:rPr>
          <w:rFonts w:ascii="仿宋_GB2312" w:eastAsia="仿宋_GB2312" w:cs="仿宋_GB2312"/>
          <w:bCs/>
          <w:kern w:val="0"/>
          <w:sz w:val="28"/>
          <w:szCs w:val="28"/>
        </w:rPr>
        <w:t>5</w:t>
      </w:r>
      <w:r>
        <w:rPr>
          <w:rFonts w:hint="eastAsia" w:ascii="仿宋_GB2312" w:eastAsia="仿宋_GB2312" w:cs="仿宋_GB2312"/>
          <w:bCs/>
          <w:kern w:val="0"/>
          <w:sz w:val="28"/>
          <w:szCs w:val="28"/>
        </w:rPr>
        <w:t>；</w:t>
      </w:r>
    </w:p>
    <w:p>
      <w:pPr>
        <w:spacing w:line="360" w:lineRule="auto"/>
        <w:ind w:firstLine="560" w:firstLineChars="200"/>
        <w:rPr>
          <w:rFonts w:hint="eastAsia" w:ascii="仿宋_GB2312" w:eastAsia="仿宋_GB2312" w:cs="仿宋_GB2312"/>
          <w:bCs/>
          <w:kern w:val="0"/>
          <w:sz w:val="28"/>
          <w:szCs w:val="28"/>
        </w:rPr>
      </w:pPr>
      <w:r>
        <w:rPr>
          <w:rFonts w:hint="eastAsia" w:ascii="仿宋_GB2312" w:eastAsia="仿宋_GB2312" w:cs="仿宋_GB2312"/>
          <w:bCs/>
          <w:kern w:val="0"/>
          <w:sz w:val="28"/>
          <w:szCs w:val="28"/>
        </w:rPr>
        <w:t>3、广日电梯</w:t>
      </w:r>
      <w:r>
        <w:rPr>
          <w:rFonts w:ascii="仿宋_GB2312" w:eastAsia="仿宋_GB2312" w:cs="仿宋_GB2312"/>
          <w:bCs/>
          <w:kern w:val="0"/>
          <w:sz w:val="28"/>
          <w:szCs w:val="28"/>
        </w:rPr>
        <w:t>4</w:t>
      </w:r>
      <w:r>
        <w:rPr>
          <w:rFonts w:hint="eastAsia" w:ascii="仿宋_GB2312" w:eastAsia="仿宋_GB2312" w:cs="仿宋_GB2312"/>
          <w:bCs/>
          <w:kern w:val="0"/>
          <w:sz w:val="28"/>
          <w:szCs w:val="28"/>
        </w:rPr>
        <w:t>台，层/站/门：</w:t>
      </w:r>
      <w:r>
        <w:rPr>
          <w:rFonts w:ascii="仿宋_GB2312" w:eastAsia="仿宋_GB2312" w:cs="仿宋_GB2312"/>
          <w:bCs/>
          <w:kern w:val="0"/>
          <w:sz w:val="28"/>
          <w:szCs w:val="28"/>
        </w:rPr>
        <w:t>16</w:t>
      </w:r>
      <w:r>
        <w:rPr>
          <w:rFonts w:hint="eastAsia" w:ascii="仿宋_GB2312" w:eastAsia="仿宋_GB2312" w:cs="仿宋_GB2312"/>
          <w:bCs/>
          <w:kern w:val="0"/>
          <w:sz w:val="28"/>
          <w:szCs w:val="28"/>
        </w:rPr>
        <w:t>/1</w:t>
      </w:r>
      <w:r>
        <w:rPr>
          <w:rFonts w:ascii="仿宋_GB2312" w:eastAsia="仿宋_GB2312" w:cs="仿宋_GB2312"/>
          <w:bCs/>
          <w:kern w:val="0"/>
          <w:sz w:val="28"/>
          <w:szCs w:val="28"/>
        </w:rPr>
        <w:t>5</w:t>
      </w:r>
      <w:r>
        <w:rPr>
          <w:rFonts w:hint="eastAsia" w:ascii="仿宋_GB2312" w:eastAsia="仿宋_GB2312" w:cs="仿宋_GB2312"/>
          <w:bCs/>
          <w:kern w:val="0"/>
          <w:sz w:val="28"/>
          <w:szCs w:val="28"/>
        </w:rPr>
        <w:t>/1</w:t>
      </w:r>
      <w:r>
        <w:rPr>
          <w:rFonts w:ascii="仿宋_GB2312" w:eastAsia="仿宋_GB2312" w:cs="仿宋_GB2312"/>
          <w:bCs/>
          <w:kern w:val="0"/>
          <w:sz w:val="28"/>
          <w:szCs w:val="28"/>
        </w:rPr>
        <w:t>5</w:t>
      </w:r>
      <w:r>
        <w:rPr>
          <w:rFonts w:hint="eastAsia" w:ascii="仿宋_GB2312" w:eastAsia="仿宋_GB2312" w:cs="仿宋_GB2312"/>
          <w:bCs/>
          <w:kern w:val="0"/>
          <w:sz w:val="28"/>
          <w:szCs w:val="28"/>
        </w:rPr>
        <w:t>；</w:t>
      </w:r>
    </w:p>
    <w:p>
      <w:pPr>
        <w:spacing w:line="360" w:lineRule="auto"/>
        <w:ind w:firstLine="560" w:firstLineChars="200"/>
        <w:rPr>
          <w:rFonts w:ascii="仿宋_GB2312" w:eastAsia="仿宋_GB2312" w:cs="仿宋_GB2312"/>
          <w:bCs/>
          <w:kern w:val="0"/>
          <w:sz w:val="28"/>
          <w:szCs w:val="28"/>
        </w:rPr>
      </w:pPr>
      <w:r>
        <w:rPr>
          <w:rFonts w:hint="eastAsia" w:ascii="仿宋_GB2312" w:eastAsia="仿宋_GB2312" w:cs="仿宋_GB2312"/>
          <w:bCs/>
          <w:kern w:val="0"/>
          <w:sz w:val="28"/>
          <w:szCs w:val="28"/>
        </w:rPr>
        <w:t>4、广日电梯</w:t>
      </w:r>
      <w:r>
        <w:rPr>
          <w:rFonts w:ascii="仿宋_GB2312" w:eastAsia="仿宋_GB2312" w:cs="仿宋_GB2312"/>
          <w:bCs/>
          <w:kern w:val="0"/>
          <w:sz w:val="28"/>
          <w:szCs w:val="28"/>
        </w:rPr>
        <w:t>3</w:t>
      </w:r>
      <w:r>
        <w:rPr>
          <w:rFonts w:hint="eastAsia" w:ascii="仿宋_GB2312" w:eastAsia="仿宋_GB2312" w:cs="仿宋_GB2312"/>
          <w:bCs/>
          <w:kern w:val="0"/>
          <w:sz w:val="28"/>
          <w:szCs w:val="28"/>
        </w:rPr>
        <w:t>台，层/站/门：</w:t>
      </w:r>
      <w:r>
        <w:rPr>
          <w:rFonts w:ascii="仿宋_GB2312" w:eastAsia="仿宋_GB2312" w:cs="仿宋_GB2312"/>
          <w:bCs/>
          <w:kern w:val="0"/>
          <w:sz w:val="28"/>
          <w:szCs w:val="28"/>
        </w:rPr>
        <w:t>4</w:t>
      </w:r>
      <w:r>
        <w:rPr>
          <w:rFonts w:hint="eastAsia" w:ascii="仿宋_GB2312" w:eastAsia="仿宋_GB2312" w:cs="仿宋_GB2312"/>
          <w:bCs/>
          <w:kern w:val="0"/>
          <w:sz w:val="28"/>
          <w:szCs w:val="28"/>
        </w:rPr>
        <w:t>/</w:t>
      </w:r>
      <w:r>
        <w:rPr>
          <w:rFonts w:ascii="仿宋_GB2312" w:eastAsia="仿宋_GB2312" w:cs="仿宋_GB2312"/>
          <w:bCs/>
          <w:kern w:val="0"/>
          <w:sz w:val="28"/>
          <w:szCs w:val="28"/>
        </w:rPr>
        <w:t>4</w:t>
      </w:r>
      <w:r>
        <w:rPr>
          <w:rFonts w:hint="eastAsia" w:ascii="仿宋_GB2312" w:eastAsia="仿宋_GB2312" w:cs="仿宋_GB2312"/>
          <w:bCs/>
          <w:kern w:val="0"/>
          <w:sz w:val="28"/>
          <w:szCs w:val="28"/>
        </w:rPr>
        <w:t>/</w:t>
      </w:r>
      <w:r>
        <w:rPr>
          <w:rFonts w:ascii="仿宋_GB2312" w:eastAsia="仿宋_GB2312" w:cs="仿宋_GB2312"/>
          <w:bCs/>
          <w:kern w:val="0"/>
          <w:sz w:val="28"/>
          <w:szCs w:val="28"/>
        </w:rPr>
        <w:t>4</w:t>
      </w:r>
      <w:r>
        <w:rPr>
          <w:rFonts w:hint="eastAsia" w:ascii="仿宋_GB2312" w:eastAsia="仿宋_GB2312" w:cs="仿宋_GB2312"/>
          <w:bCs/>
          <w:kern w:val="0"/>
          <w:sz w:val="28"/>
          <w:szCs w:val="28"/>
        </w:rPr>
        <w:t>；</w:t>
      </w:r>
    </w:p>
    <w:p>
      <w:pPr>
        <w:spacing w:line="480" w:lineRule="exact"/>
        <w:ind w:firstLine="56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三、合同期限</w:t>
      </w:r>
    </w:p>
    <w:p>
      <w:pPr>
        <w:spacing w:line="480" w:lineRule="exact"/>
        <w:ind w:firstLine="56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本合同期限为</w:t>
      </w:r>
      <w:r>
        <w:rPr>
          <w:rFonts w:hint="eastAsia" w:ascii="仿宋" w:hAnsi="仿宋" w:eastAsia="仿宋" w:cs="仿宋"/>
          <w:color w:val="000000" w:themeColor="text1"/>
          <w:sz w:val="28"/>
          <w:szCs w:val="28"/>
          <w:u w:val="single"/>
          <w14:textFill>
            <w14:solidFill>
              <w14:schemeClr w14:val="tx1"/>
            </w14:solidFill>
          </w14:textFill>
        </w:rPr>
        <w:t>壹</w:t>
      </w:r>
      <w:r>
        <w:rPr>
          <w:rFonts w:hint="eastAsia" w:ascii="仿宋" w:hAnsi="仿宋" w:eastAsia="仿宋" w:cs="仿宋"/>
          <w:color w:val="000000" w:themeColor="text1"/>
          <w:sz w:val="28"/>
          <w:szCs w:val="28"/>
          <w14:textFill>
            <w14:solidFill>
              <w14:schemeClr w14:val="tx1"/>
            </w14:solidFill>
          </w14:textFill>
        </w:rPr>
        <w:t>年，自</w:t>
      </w:r>
      <w:r>
        <w:rPr>
          <w:rFonts w:hint="eastAsia" w:ascii="仿宋" w:hAnsi="仿宋" w:eastAsia="仿宋" w:cs="仿宋"/>
          <w:color w:val="000000" w:themeColor="text1"/>
          <w:sz w:val="28"/>
          <w:szCs w:val="28"/>
          <w:u w:val="single"/>
          <w14:textFill>
            <w14:solidFill>
              <w14:schemeClr w14:val="tx1"/>
            </w14:solidFill>
          </w14:textFill>
        </w:rPr>
        <w:t>202</w:t>
      </w:r>
      <w:r>
        <w:rPr>
          <w:rFonts w:ascii="仿宋" w:hAnsi="仿宋" w:eastAsia="仿宋" w:cs="仿宋"/>
          <w:color w:val="000000" w:themeColor="text1"/>
          <w:sz w:val="28"/>
          <w:szCs w:val="28"/>
          <w:u w:val="single"/>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年</w:t>
      </w:r>
      <w:r>
        <w:rPr>
          <w:rFonts w:ascii="仿宋" w:hAnsi="仿宋" w:eastAsia="仿宋" w:cs="仿宋"/>
          <w:color w:val="000000" w:themeColor="text1"/>
          <w:sz w:val="28"/>
          <w:szCs w:val="28"/>
          <w:u w:val="single"/>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u w:val="single"/>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日起至</w:t>
      </w:r>
      <w:r>
        <w:rPr>
          <w:rFonts w:hint="eastAsia" w:ascii="仿宋" w:hAnsi="仿宋" w:eastAsia="仿宋" w:cs="仿宋"/>
          <w:color w:val="000000" w:themeColor="text1"/>
          <w:sz w:val="28"/>
          <w:szCs w:val="28"/>
          <w:u w:val="single"/>
          <w14:textFill>
            <w14:solidFill>
              <w14:schemeClr w14:val="tx1"/>
            </w14:solidFill>
          </w14:textFill>
        </w:rPr>
        <w:t>202</w:t>
      </w:r>
      <w:r>
        <w:rPr>
          <w:rFonts w:ascii="仿宋" w:hAnsi="仿宋" w:eastAsia="仿宋" w:cs="仿宋"/>
          <w:color w:val="000000" w:themeColor="text1"/>
          <w:sz w:val="28"/>
          <w:szCs w:val="28"/>
          <w:u w:val="single"/>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u w:val="single"/>
          <w14:textFill>
            <w14:solidFill>
              <w14:schemeClr w14:val="tx1"/>
            </w14:solidFill>
          </w14:textFill>
        </w:rPr>
        <w:t>1</w:t>
      </w:r>
      <w:r>
        <w:rPr>
          <w:rFonts w:ascii="仿宋" w:hAnsi="仿宋" w:eastAsia="仿宋" w:cs="仿宋"/>
          <w:color w:val="000000" w:themeColor="text1"/>
          <w:sz w:val="28"/>
          <w:szCs w:val="28"/>
          <w:u w:val="single"/>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月</w:t>
      </w:r>
      <w:r>
        <w:rPr>
          <w:rFonts w:ascii="仿宋" w:hAnsi="仿宋" w:eastAsia="仿宋" w:cs="仿宋"/>
          <w:color w:val="000000" w:themeColor="text1"/>
          <w:sz w:val="28"/>
          <w:szCs w:val="28"/>
          <w:u w:val="single"/>
          <w14:textFill>
            <w14:solidFill>
              <w14:schemeClr w14:val="tx1"/>
            </w14:solidFill>
          </w14:textFill>
        </w:rPr>
        <w:t>31</w:t>
      </w:r>
      <w:r>
        <w:rPr>
          <w:rFonts w:hint="eastAsia" w:ascii="仿宋" w:hAnsi="仿宋" w:eastAsia="仿宋" w:cs="仿宋"/>
          <w:color w:val="000000" w:themeColor="text1"/>
          <w:sz w:val="28"/>
          <w:szCs w:val="28"/>
          <w14:textFill>
            <w14:solidFill>
              <w14:schemeClr w14:val="tx1"/>
            </w14:solidFill>
          </w14:textFill>
        </w:rPr>
        <w:t>日止。</w:t>
      </w:r>
    </w:p>
    <w:p>
      <w:pPr>
        <w:spacing w:line="480" w:lineRule="exact"/>
        <w:ind w:firstLine="562" w:firstLineChars="200"/>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四、</w:t>
      </w:r>
      <w:r>
        <w:rPr>
          <w:rFonts w:hint="eastAsia" w:ascii="仿宋" w:hAnsi="仿宋" w:eastAsia="仿宋" w:cs="仿宋"/>
          <w:b/>
          <w:color w:val="000000" w:themeColor="text1"/>
          <w:sz w:val="28"/>
          <w:szCs w:val="28"/>
          <w14:textFill>
            <w14:solidFill>
              <w14:schemeClr w14:val="tx1"/>
            </w14:solidFill>
          </w14:textFill>
        </w:rPr>
        <w:t>乙方责任及具体要求</w:t>
      </w:r>
    </w:p>
    <w:p>
      <w:pPr>
        <w:spacing w:line="48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1、在签订合同时，必须向甲方出示国家质量技术监督部门颁发的B级客梯电梯维保许可资质证明、公司营业执照等相关证明，并向甲方提交相关资质证明的复印件以备案。</w:t>
      </w:r>
    </w:p>
    <w:p>
      <w:pPr>
        <w:spacing w:line="480" w:lineRule="exact"/>
        <w:ind w:firstLine="560"/>
        <w:rPr>
          <w:rFonts w:ascii="仿宋" w:hAnsi="仿宋" w:eastAsia="仿宋" w:cs="仿宋"/>
          <w:color w:val="0000FF"/>
          <w:sz w:val="28"/>
          <w:szCs w:val="28"/>
        </w:rPr>
      </w:pP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FF"/>
          <w:sz w:val="28"/>
          <w:szCs w:val="28"/>
        </w:rPr>
        <w:t xml:space="preserve">履行本合同期间严格遵循《湖南省电梯维修保养管理办法》标准执行。   </w:t>
      </w:r>
    </w:p>
    <w:p>
      <w:pPr>
        <w:spacing w:line="480" w:lineRule="exact"/>
        <w:ind w:firstLine="56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w:t>
      </w:r>
      <w:r>
        <w:rPr>
          <w:rFonts w:hint="eastAsia" w:ascii="仿宋" w:hAnsi="仿宋" w:eastAsia="仿宋" w:cs="仿宋"/>
          <w:color w:val="0000FF"/>
          <w:sz w:val="28"/>
          <w:szCs w:val="28"/>
        </w:rPr>
        <w:t>指派乙方持证正式员工</w:t>
      </w:r>
      <w:r>
        <w:rPr>
          <w:rFonts w:hint="eastAsia" w:ascii="仿宋" w:hAnsi="仿宋" w:eastAsia="仿宋" w:cs="仿宋"/>
          <w:color w:val="0000FF"/>
          <w:sz w:val="28"/>
          <w:szCs w:val="28"/>
          <w:u w:val="single"/>
        </w:rPr>
        <w:t xml:space="preserve">            （联系电话：         ） </w:t>
      </w:r>
      <w:r>
        <w:rPr>
          <w:rFonts w:hint="eastAsia" w:ascii="仿宋" w:hAnsi="仿宋" w:eastAsia="仿宋" w:cs="仿宋"/>
          <w:color w:val="0000FF"/>
          <w:sz w:val="28"/>
          <w:szCs w:val="28"/>
        </w:rPr>
        <w:t>常驻甲方进行全天24小时电梯维保；如该人员发生</w:t>
      </w:r>
      <w:r>
        <w:rPr>
          <w:rFonts w:hint="eastAsia" w:ascii="仿宋" w:hAnsi="仿宋" w:eastAsia="仿宋" w:cs="仿宋"/>
          <w:color w:val="000000" w:themeColor="text1"/>
          <w:sz w:val="28"/>
          <w:szCs w:val="28"/>
          <w14:textFill>
            <w14:solidFill>
              <w14:schemeClr w14:val="tx1"/>
            </w14:solidFill>
          </w14:textFill>
        </w:rPr>
        <w:t>变化，乙方应及时书面告知甲方，否则应承担相应的法律后果。</w:t>
      </w:r>
    </w:p>
    <w:p>
      <w:pPr>
        <w:spacing w:line="480" w:lineRule="exact"/>
        <w:ind w:firstLine="56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4、必须根据甲方要求开展工作，在不影响甲方正常工作的前提下对维保电梯提供全年（含国家法定节假日）每天24小时维护保养服务，并且不另行计费。</w:t>
      </w:r>
      <w:r>
        <w:rPr>
          <w:rFonts w:hint="eastAsia" w:ascii="仿宋" w:hAnsi="仿宋" w:eastAsia="仿宋" w:cs="仿宋"/>
          <w:color w:val="0000FF"/>
          <w:sz w:val="28"/>
          <w:szCs w:val="28"/>
        </w:rPr>
        <w:t>乙方维保人员必须保证与甲方的通讯畅通，不得以任何原因影响维修的及时性；</w:t>
      </w:r>
      <w:r>
        <w:rPr>
          <w:rFonts w:hint="eastAsia" w:ascii="仿宋" w:hAnsi="仿宋" w:eastAsia="仿宋" w:cs="仿宋"/>
          <w:color w:val="000000" w:themeColor="text1"/>
          <w:sz w:val="28"/>
          <w:szCs w:val="28"/>
          <w14:textFill>
            <w14:solidFill>
              <w14:schemeClr w14:val="tx1"/>
            </w14:solidFill>
          </w14:textFill>
        </w:rPr>
        <w:t>甲方设备若发生故障需要处理时，乙方在接到甲方或第三方通知</w:t>
      </w:r>
      <w:r>
        <w:rPr>
          <w:rFonts w:hint="eastAsia" w:ascii="仿宋" w:hAnsi="仿宋" w:eastAsia="仿宋" w:cs="仿宋"/>
          <w:color w:val="FF0000"/>
          <w:sz w:val="28"/>
          <w:szCs w:val="28"/>
        </w:rPr>
        <w:t>时起</w:t>
      </w:r>
      <w:r>
        <w:rPr>
          <w:rFonts w:hint="eastAsia" w:ascii="仿宋" w:hAnsi="仿宋" w:eastAsia="仿宋" w:cs="仿宋"/>
          <w:color w:val="000000" w:themeColor="text1"/>
          <w:sz w:val="28"/>
          <w:szCs w:val="28"/>
          <w14:textFill>
            <w14:solidFill>
              <w14:schemeClr w14:val="tx1"/>
            </w14:solidFill>
          </w14:textFill>
        </w:rPr>
        <w:t>半小时内必须赶到现场进行处理，如未能按时赶到，甲方有权按200元/次标准扣除维保费；如乙方人员服务态度不好被投诉且经甲方物业项目经理确认后，甲方有权按100元/次的标准扣除维保费。</w:t>
      </w:r>
    </w:p>
    <w:p>
      <w:pPr>
        <w:spacing w:line="480" w:lineRule="exact"/>
        <w:ind w:firstLine="54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w:t>
      </w:r>
      <w:r>
        <w:rPr>
          <w:rFonts w:hint="eastAsia" w:ascii="仿宋" w:hAnsi="仿宋" w:eastAsia="仿宋" w:cs="仿宋"/>
          <w:color w:val="0000FF"/>
          <w:sz w:val="28"/>
          <w:szCs w:val="28"/>
        </w:rPr>
        <w:t>乙方</w:t>
      </w:r>
      <w:r>
        <w:rPr>
          <w:rFonts w:hint="eastAsia" w:ascii="仿宋" w:hAnsi="仿宋" w:eastAsia="仿宋" w:cs="仿宋"/>
          <w:color w:val="000000" w:themeColor="text1"/>
          <w:sz w:val="28"/>
          <w:szCs w:val="28"/>
          <w14:textFill>
            <w14:solidFill>
              <w14:schemeClr w14:val="tx1"/>
            </w14:solidFill>
          </w14:textFill>
        </w:rPr>
        <w:t>维保人员</w:t>
      </w:r>
      <w:r>
        <w:rPr>
          <w:rFonts w:hint="eastAsia" w:ascii="仿宋" w:hAnsi="仿宋" w:eastAsia="仿宋" w:cs="仿宋"/>
          <w:color w:val="0000FF"/>
          <w:sz w:val="28"/>
          <w:szCs w:val="28"/>
        </w:rPr>
        <w:t>在服务期间</w:t>
      </w:r>
      <w:r>
        <w:rPr>
          <w:rFonts w:hint="eastAsia" w:ascii="仿宋" w:hAnsi="仿宋" w:eastAsia="仿宋" w:cs="仿宋"/>
          <w:color w:val="000000" w:themeColor="text1"/>
          <w:sz w:val="28"/>
          <w:szCs w:val="28"/>
          <w14:textFill>
            <w14:solidFill>
              <w14:schemeClr w14:val="tx1"/>
            </w14:solidFill>
          </w14:textFill>
        </w:rPr>
        <w:t>必须佩戴《特种设备操作人员资格证》胸卡，并遵守甲方的有关规定制度；维</w:t>
      </w:r>
      <w:r>
        <w:rPr>
          <w:rFonts w:hint="eastAsia" w:ascii="仿宋" w:hAnsi="仿宋" w:eastAsia="仿宋" w:cs="仿宋"/>
          <w:color w:val="0000FF"/>
          <w:sz w:val="28"/>
          <w:szCs w:val="28"/>
        </w:rPr>
        <w:t>保</w:t>
      </w:r>
      <w:r>
        <w:rPr>
          <w:rFonts w:hint="eastAsia" w:ascii="仿宋" w:hAnsi="仿宋" w:eastAsia="仿宋" w:cs="仿宋"/>
          <w:color w:val="000000" w:themeColor="text1"/>
          <w:sz w:val="28"/>
          <w:szCs w:val="28"/>
          <w14:textFill>
            <w14:solidFill>
              <w14:schemeClr w14:val="tx1"/>
            </w14:solidFill>
          </w14:textFill>
        </w:rPr>
        <w:t>人员每次完成维保服务，应请甲方管理人员在《电梯维护保养报告书》上签字确认。</w:t>
      </w:r>
    </w:p>
    <w:p>
      <w:pPr>
        <w:spacing w:line="480" w:lineRule="exact"/>
        <w:ind w:firstLine="560"/>
        <w:rPr>
          <w:rFonts w:ascii="仿宋" w:hAnsi="仿宋" w:eastAsia="仿宋" w:cs="仿宋"/>
          <w:color w:val="0000FF"/>
          <w:sz w:val="28"/>
          <w:szCs w:val="28"/>
        </w:rPr>
      </w:pPr>
      <w:r>
        <w:rPr>
          <w:rFonts w:hint="eastAsia" w:ascii="仿宋" w:hAnsi="仿宋" w:eastAsia="仿宋" w:cs="仿宋"/>
          <w:color w:val="000000" w:themeColor="text1"/>
          <w:sz w:val="28"/>
          <w:szCs w:val="28"/>
          <w14:textFill>
            <w14:solidFill>
              <w14:schemeClr w14:val="tx1"/>
            </w14:solidFill>
          </w14:textFill>
        </w:rPr>
        <w:t>6、须提供电梯保养项目及计划。至少每两周一次对安全装置、钢丝绳、制动器、接触器和其他运转部位的外观和运转情况进行检查；每半年对安全装置、限速器、缓冲器进行安全试验；每年必须对设备至少进行1次机械制动器的制动能力试验，并每年不少于1次对电梯运转情况进行全面检查，保持电梯机房和底坑卫生整洁。以上检查乙方每次须到甲方</w:t>
      </w:r>
      <w:r>
        <w:rPr>
          <w:rFonts w:hint="eastAsia" w:ascii="仿宋" w:hAnsi="仿宋" w:eastAsia="仿宋" w:cs="仿宋"/>
          <w:color w:val="0000FF"/>
          <w:sz w:val="28"/>
          <w:szCs w:val="28"/>
        </w:rPr>
        <w:t>物业项目点</w:t>
      </w:r>
      <w:r>
        <w:rPr>
          <w:rFonts w:hint="eastAsia" w:ascii="仿宋" w:hAnsi="仿宋" w:eastAsia="仿宋" w:cs="仿宋"/>
          <w:color w:val="000000" w:themeColor="text1"/>
          <w:sz w:val="28"/>
          <w:szCs w:val="28"/>
          <w14:textFill>
            <w14:solidFill>
              <w14:schemeClr w14:val="tx1"/>
            </w14:solidFill>
          </w14:textFill>
        </w:rPr>
        <w:t>书面登记</w:t>
      </w:r>
      <w:r>
        <w:rPr>
          <w:rFonts w:hint="eastAsia" w:ascii="仿宋" w:hAnsi="仿宋" w:eastAsia="仿宋" w:cs="仿宋"/>
          <w:color w:val="0000FF"/>
          <w:sz w:val="28"/>
          <w:szCs w:val="28"/>
        </w:rPr>
        <w:t>并经确认后方可进行。</w:t>
      </w:r>
    </w:p>
    <w:p>
      <w:pPr>
        <w:spacing w:line="480" w:lineRule="exact"/>
        <w:ind w:firstLine="560"/>
        <w:rPr>
          <w:rFonts w:ascii="仿宋" w:hAnsi="仿宋" w:eastAsia="仿宋" w:cs="仿宋"/>
          <w:color w:val="FF0000"/>
          <w:sz w:val="28"/>
          <w:szCs w:val="28"/>
        </w:rPr>
      </w:pPr>
      <w:r>
        <w:rPr>
          <w:rFonts w:hint="eastAsia" w:ascii="仿宋" w:hAnsi="仿宋" w:eastAsia="仿宋" w:cs="仿宋"/>
          <w:color w:val="000000" w:themeColor="text1"/>
          <w:sz w:val="28"/>
          <w:szCs w:val="28"/>
          <w14:textFill>
            <w14:solidFill>
              <w14:schemeClr w14:val="tx1"/>
            </w14:solidFill>
          </w14:textFill>
        </w:rPr>
        <w:t>7、乙方对甲方电梯进行日常维护保养时，应严格按照电梯设备要求维保程序及标准进行保养，单台电梯维保时间（停梯时间）一般应控制在1小时内完成。甲方电梯发生故障的，一般故障乙方应确保在2小时内予以修复，重大故障经甲方共同确认后应在12小时内予以修复。</w:t>
      </w:r>
    </w:p>
    <w:p>
      <w:pPr>
        <w:spacing w:line="480" w:lineRule="exact"/>
        <w:rPr>
          <w:rFonts w:ascii="仿宋" w:hAnsi="仿宋" w:eastAsia="仿宋" w:cs="仿宋"/>
          <w:color w:val="FF0000"/>
          <w:sz w:val="28"/>
          <w:szCs w:val="28"/>
        </w:rPr>
      </w:pPr>
      <w:r>
        <w:rPr>
          <w:rFonts w:hint="eastAsia" w:ascii="仿宋" w:hAnsi="仿宋" w:eastAsia="仿宋" w:cs="仿宋"/>
          <w:color w:val="000000" w:themeColor="text1"/>
          <w:sz w:val="28"/>
          <w:szCs w:val="28"/>
          <w14:textFill>
            <w14:solidFill>
              <w14:schemeClr w14:val="tx1"/>
            </w14:solidFill>
          </w14:textFill>
        </w:rPr>
        <w:t xml:space="preserve">    8、应在轿厢的显著位置标明乙方的单位名称、紧急救援电话、投诉电话和甲方总值班电话。</w:t>
      </w:r>
    </w:p>
    <w:p>
      <w:pPr>
        <w:spacing w:line="480" w:lineRule="exact"/>
        <w:rPr>
          <w:rFonts w:ascii="仿宋" w:hAnsi="仿宋" w:eastAsia="仿宋" w:cs="仿宋"/>
          <w:color w:val="0000FF"/>
          <w:sz w:val="28"/>
          <w:szCs w:val="28"/>
        </w:rPr>
      </w:pPr>
      <w:r>
        <w:rPr>
          <w:rFonts w:hint="eastAsia" w:ascii="仿宋" w:hAnsi="仿宋" w:eastAsia="仿宋" w:cs="仿宋"/>
          <w:color w:val="FF0000"/>
          <w:sz w:val="28"/>
          <w:szCs w:val="28"/>
        </w:rPr>
        <w:t xml:space="preserve">   </w:t>
      </w:r>
      <w:r>
        <w:rPr>
          <w:rFonts w:hint="eastAsia" w:ascii="仿宋" w:hAnsi="仿宋" w:eastAsia="仿宋" w:cs="仿宋"/>
          <w:color w:val="0000FF"/>
          <w:sz w:val="28"/>
          <w:szCs w:val="28"/>
        </w:rPr>
        <w:t xml:space="preserve"> 9、负责全部电梯年度检查报送办理相关事宜，如因乙方原因造成电梯年度检查不合格，乙方必须无条件整改到位，并承担由此产生的全部额外费用（包括但不限于再次送检产生的检验费用等）。</w:t>
      </w:r>
    </w:p>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10、应对甲方每一台电梯进行运行安全检查，确保电梯无运行安全隐患。</w:t>
      </w:r>
    </w:p>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11、应认真听取甲方的反馈意见，对运行中存在隐患的电梯及时维修保养，防止故障的扩大和安全事故的发生。</w:t>
      </w:r>
    </w:p>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12、应从甲方电梯设备安全运行、使用环境和节约运行成本等角度为甲方提供改进、处理建议和意见。</w:t>
      </w:r>
    </w:p>
    <w:p>
      <w:pPr>
        <w:spacing w:line="480" w:lineRule="exact"/>
        <w:rPr>
          <w:rFonts w:ascii="仿宋" w:hAnsi="仿宋" w:eastAsia="仿宋" w:cs="仿宋"/>
          <w:color w:val="0000FF"/>
          <w:sz w:val="28"/>
          <w:szCs w:val="28"/>
        </w:rPr>
      </w:pP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FF"/>
          <w:sz w:val="28"/>
          <w:szCs w:val="28"/>
        </w:rPr>
        <w:t xml:space="preserve"> 13、乙方指派人员履行本合同期间应严格遵守安全生产要求、做好安全防护措施。乙方确保已为指派人员购买工伤保险和人身意外险，指派人员至甲方现场操作时具备合法资质且身体健康，完全有能力履行本合同约定。</w:t>
      </w:r>
    </w:p>
    <w:p>
      <w:pPr>
        <w:spacing w:line="480" w:lineRule="exact"/>
        <w:ind w:firstLine="560"/>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五、设备部件及维修成本费用的承担</w:t>
      </w:r>
    </w:p>
    <w:p>
      <w:pPr>
        <w:spacing w:line="480" w:lineRule="exact"/>
        <w:ind w:firstLine="56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1、乙方应根据甲方电梯维保的技术要求和工作需要，自行配备维保所需的工具设备。</w:t>
      </w:r>
    </w:p>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2、乙方应确保甲方电梯维修零部件的采购渠道和储备，常用易损的维修零部件须备足并保证质量，更换的零部件需具备12个月免费</w:t>
      </w:r>
      <w:r>
        <w:rPr>
          <w:rFonts w:hint="eastAsia" w:ascii="仿宋" w:hAnsi="仿宋" w:eastAsia="仿宋" w:cs="仿宋"/>
          <w:color w:val="0000FF"/>
          <w:sz w:val="28"/>
          <w:szCs w:val="28"/>
        </w:rPr>
        <w:t>质保</w:t>
      </w:r>
      <w:r>
        <w:rPr>
          <w:rFonts w:hint="eastAsia" w:ascii="仿宋" w:hAnsi="仿宋" w:eastAsia="仿宋" w:cs="仿宋"/>
          <w:color w:val="000000" w:themeColor="text1"/>
          <w:sz w:val="28"/>
          <w:szCs w:val="28"/>
          <w14:textFill>
            <w14:solidFill>
              <w14:schemeClr w14:val="tx1"/>
            </w14:solidFill>
          </w14:textFill>
        </w:rPr>
        <w:t>期，且价格不高于市场价格；不论何种原因，价格在500元以下的单个零配件（含轿厢内外照明灯具等）</w:t>
      </w:r>
      <w:r>
        <w:rPr>
          <w:rFonts w:hint="eastAsia" w:ascii="仿宋" w:hAnsi="仿宋" w:eastAsia="仿宋" w:cs="仿宋"/>
          <w:color w:val="0000FF"/>
          <w:sz w:val="28"/>
          <w:szCs w:val="28"/>
        </w:rPr>
        <w:t>均</w:t>
      </w:r>
      <w:r>
        <w:rPr>
          <w:rFonts w:hint="eastAsia" w:ascii="仿宋" w:hAnsi="仿宋" w:eastAsia="仿宋" w:cs="仿宋"/>
          <w:color w:val="000000" w:themeColor="text1"/>
          <w:sz w:val="28"/>
          <w:szCs w:val="28"/>
          <w14:textFill>
            <w14:solidFill>
              <w14:schemeClr w14:val="tx1"/>
            </w14:solidFill>
          </w14:textFill>
        </w:rPr>
        <w:t>由乙方承担；500元以上的单个零配件更换需报甲方认可；零配件必须在甲方规定的时间内配置到位。若电梯底坑积水由乙方申报甲方同意后负责处理好。</w:t>
      </w:r>
    </w:p>
    <w:p>
      <w:pPr>
        <w:spacing w:line="480" w:lineRule="exact"/>
        <w:ind w:firstLine="56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3、在确保甲方电梯（安全、电气、机械）性能的前提下，乙方应务必本着“能修不换”的原则为甲方节约维修成本。</w:t>
      </w:r>
    </w:p>
    <w:p>
      <w:pPr>
        <w:spacing w:line="480" w:lineRule="exact"/>
        <w:ind w:firstLine="56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4、如乙方原因造成电梯（或其他设备）部件损坏，由乙方负责赔偿。</w:t>
      </w:r>
    </w:p>
    <w:p>
      <w:pPr>
        <w:spacing w:line="480" w:lineRule="exact"/>
        <w:ind w:firstLine="560"/>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六、诚信原则</w:t>
      </w:r>
    </w:p>
    <w:p>
      <w:pPr>
        <w:spacing w:line="480" w:lineRule="exact"/>
        <w:ind w:firstLine="56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乙方有责任督促其维保人员熟练掌握甲方所有的设备、设施，未经甲方同意（或甲方工作人员配合），乙方不得私自进入甲方设备机房，不得擅自拆卸甲方设备、设施及电梯部件。</w:t>
      </w:r>
    </w:p>
    <w:p>
      <w:pPr>
        <w:spacing w:line="480" w:lineRule="exact"/>
        <w:ind w:firstLine="56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七、结算、付款方式</w:t>
      </w:r>
    </w:p>
    <w:p>
      <w:pPr>
        <w:spacing w:line="480" w:lineRule="exact"/>
        <w:ind w:left="1" w:firstLine="540"/>
        <w:rPr>
          <w:rFonts w:ascii="仿宋" w:hAnsi="仿宋" w:eastAsia="仿宋" w:cs="仿宋"/>
          <w:color w:val="0000FF"/>
          <w:sz w:val="28"/>
          <w:szCs w:val="28"/>
        </w:rPr>
      </w:pPr>
      <w:r>
        <w:rPr>
          <w:rFonts w:hint="eastAsia" w:ascii="仿宋" w:hAnsi="仿宋" w:eastAsia="仿宋" w:cs="仿宋"/>
          <w:color w:val="000000" w:themeColor="text1"/>
          <w:sz w:val="28"/>
          <w:szCs w:val="28"/>
          <w14:textFill>
            <w14:solidFill>
              <w14:schemeClr w14:val="tx1"/>
            </w14:solidFill>
          </w14:textFill>
        </w:rPr>
        <w:t>1、维保费用由甲方按季度支付给乙方：</w:t>
      </w:r>
      <w:r>
        <w:rPr>
          <w:rFonts w:hint="eastAsia" w:ascii="仿宋" w:hAnsi="仿宋" w:eastAsia="仿宋" w:cs="仿宋"/>
          <w:color w:val="0000FF"/>
          <w:sz w:val="28"/>
          <w:szCs w:val="28"/>
        </w:rPr>
        <w:t>合同签订后每季度的第三个月付本季度款。</w:t>
      </w:r>
    </w:p>
    <w:p>
      <w:pPr>
        <w:spacing w:line="480" w:lineRule="exact"/>
        <w:ind w:left="1" w:firstLine="54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2、如乙方更换的零配件费用根据本合同约定需由甲方承担的，甲、乙双方另行结算</w:t>
      </w:r>
      <w:r>
        <w:rPr>
          <w:rFonts w:hint="eastAsia" w:ascii="仿宋" w:hAnsi="仿宋" w:eastAsia="仿宋" w:cs="仿宋"/>
          <w:color w:val="0000FF"/>
          <w:sz w:val="28"/>
          <w:szCs w:val="28"/>
        </w:rPr>
        <w:t>（乙方须提供对应供货清单和付款凭证），</w:t>
      </w:r>
      <w:r>
        <w:rPr>
          <w:rFonts w:hint="eastAsia" w:ascii="仿宋" w:hAnsi="仿宋" w:eastAsia="仿宋" w:cs="仿宋"/>
          <w:color w:val="000000" w:themeColor="text1"/>
          <w:sz w:val="28"/>
          <w:szCs w:val="28"/>
          <w14:textFill>
            <w14:solidFill>
              <w14:schemeClr w14:val="tx1"/>
            </w14:solidFill>
          </w14:textFill>
        </w:rPr>
        <w:t>甲方在结算完成之日起</w:t>
      </w:r>
      <w:r>
        <w:rPr>
          <w:rFonts w:hint="eastAsia" w:ascii="仿宋" w:hAnsi="仿宋" w:eastAsia="仿宋" w:cs="仿宋"/>
          <w:color w:val="000000" w:themeColor="text1"/>
          <w:sz w:val="28"/>
          <w:szCs w:val="28"/>
          <w:u w:val="single"/>
          <w14:textFill>
            <w14:solidFill>
              <w14:schemeClr w14:val="tx1"/>
            </w14:solidFill>
          </w14:textFill>
        </w:rPr>
        <w:t xml:space="preserve"> 30 </w:t>
      </w:r>
      <w:r>
        <w:rPr>
          <w:rFonts w:hint="eastAsia" w:ascii="仿宋" w:hAnsi="仿宋" w:eastAsia="仿宋" w:cs="仿宋"/>
          <w:color w:val="000000" w:themeColor="text1"/>
          <w:sz w:val="28"/>
          <w:szCs w:val="28"/>
          <w14:textFill>
            <w14:solidFill>
              <w14:schemeClr w14:val="tx1"/>
            </w14:solidFill>
          </w14:textFill>
        </w:rPr>
        <w:t>日内将结算价款支付给乙方。</w:t>
      </w:r>
    </w:p>
    <w:p>
      <w:pPr>
        <w:spacing w:line="480" w:lineRule="exact"/>
        <w:ind w:left="1" w:firstLine="54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3、乙方在甲方每次付款前，应向甲方提供以自己名义开具的对应金额的增值税普通发票；如乙方未提供，甲方有权顺延付款期限。</w:t>
      </w:r>
    </w:p>
    <w:p>
      <w:pPr>
        <w:spacing w:line="480" w:lineRule="exact"/>
        <w:ind w:left="560" w:hanging="560" w:hanging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4、乙方委派</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与甲方办理结算手续。</w:t>
      </w:r>
    </w:p>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5、甲方通过银行转账方式向乙方支付价款。乙方指定以下银行账户作为收款账户，开户行： </w:t>
      </w:r>
      <w:r>
        <w:rPr>
          <w:rFonts w:hint="eastAsia" w:ascii="仿宋" w:hAnsi="仿宋" w:eastAsia="仿宋" w:cs="仿宋"/>
          <w:sz w:val="28"/>
          <w:szCs w:val="28"/>
          <w:u w:val="single"/>
        </w:rPr>
        <w:t xml:space="preserve">              </w:t>
      </w:r>
      <w:r>
        <w:rPr>
          <w:rFonts w:hint="eastAsia" w:ascii="仿宋" w:hAnsi="仿宋" w:eastAsia="仿宋" w:cs="仿宋"/>
          <w:color w:val="000000" w:themeColor="text1"/>
          <w:sz w:val="28"/>
          <w:szCs w:val="28"/>
          <w14:textFill>
            <w14:solidFill>
              <w14:schemeClr w14:val="tx1"/>
            </w14:solidFill>
          </w14:textFill>
        </w:rPr>
        <w:t xml:space="preserve"> ，户名：</w:t>
      </w:r>
      <w:r>
        <w:rPr>
          <w:rFonts w:hint="eastAsia" w:ascii="仿宋" w:hAnsi="仿宋" w:eastAsia="仿宋" w:cs="仿宋"/>
          <w:sz w:val="28"/>
          <w:szCs w:val="28"/>
          <w:u w:val="single"/>
        </w:rPr>
        <w:t xml:space="preserve">                  </w:t>
      </w:r>
      <w:r>
        <w:rPr>
          <w:rFonts w:hint="eastAsia" w:ascii="仿宋" w:hAnsi="仿宋" w:eastAsia="仿宋" w:cs="仿宋"/>
          <w:color w:val="000000" w:themeColor="text1"/>
          <w:sz w:val="28"/>
          <w:szCs w:val="28"/>
          <w14:textFill>
            <w14:solidFill>
              <w14:schemeClr w14:val="tx1"/>
            </w14:solidFill>
          </w14:textFill>
        </w:rPr>
        <w:t xml:space="preserve"> ，账号：</w:t>
      </w: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color w:val="000000" w:themeColor="text1"/>
          <w:sz w:val="28"/>
          <w:szCs w:val="28"/>
          <w14:textFill>
            <w14:solidFill>
              <w14:schemeClr w14:val="tx1"/>
            </w14:solidFill>
          </w14:textFill>
        </w:rPr>
        <w:t xml:space="preserve">  </w:t>
      </w:r>
    </w:p>
    <w:p>
      <w:pPr>
        <w:spacing w:line="480" w:lineRule="exact"/>
        <w:ind w:firstLine="562"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八、安全责任及风险承担</w:t>
      </w:r>
    </w:p>
    <w:p>
      <w:pPr>
        <w:spacing w:line="480" w:lineRule="exact"/>
        <w:ind w:firstLine="54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1、乙方对其参与履行本合同的维保人员人身、财产安全负全部责任。</w:t>
      </w:r>
    </w:p>
    <w:p>
      <w:pPr>
        <w:spacing w:line="480" w:lineRule="exact"/>
        <w:ind w:firstLine="540"/>
        <w:rPr>
          <w:rFonts w:ascii="仿宋" w:hAnsi="仿宋" w:eastAsia="仿宋" w:cs="仿宋"/>
          <w:color w:val="0000FF"/>
          <w:sz w:val="28"/>
          <w:szCs w:val="28"/>
        </w:rPr>
      </w:pPr>
      <w:r>
        <w:rPr>
          <w:rFonts w:hint="eastAsia" w:ascii="仿宋" w:hAnsi="仿宋" w:eastAsia="仿宋" w:cs="仿宋"/>
          <w:color w:val="0000FF"/>
          <w:sz w:val="28"/>
          <w:szCs w:val="28"/>
        </w:rPr>
        <w:t>2、乙方及其指派人员在履行本合同期间发生的一切事故或纠纷，均由乙方负责处理，乙方应当立即进行修复、补救，并承担由此给甲方、乙方（包括指派人员）或第三方造成的全部损失和法律责任。</w:t>
      </w:r>
    </w:p>
    <w:p>
      <w:pPr>
        <w:spacing w:line="480" w:lineRule="exact"/>
        <w:rPr>
          <w:rFonts w:ascii="仿宋" w:hAnsi="仿宋" w:eastAsia="仿宋" w:cs="仿宋"/>
          <w:b/>
          <w:bCs/>
          <w:color w:val="FF0000"/>
          <w:sz w:val="28"/>
          <w:szCs w:val="28"/>
        </w:rPr>
      </w:pP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b/>
          <w:bCs/>
          <w:color w:val="000000" w:themeColor="text1"/>
          <w:sz w:val="28"/>
          <w:szCs w:val="28"/>
          <w14:textFill>
            <w14:solidFill>
              <w14:schemeClr w14:val="tx1"/>
            </w14:solidFill>
          </w14:textFill>
        </w:rPr>
        <w:t xml:space="preserve">  九、通知与送达</w:t>
      </w:r>
    </w:p>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1、本合同任何一方给另一方的通知，都应以书面（包括手机短信、传真、特快专递、电子邮件、媒体公告等）形式发送，而另一方应以书面形式确认并发送到对方明确的地址。</w:t>
      </w:r>
    </w:p>
    <w:p>
      <w:pPr>
        <w:spacing w:line="480" w:lineRule="exact"/>
        <w:ind w:firstLine="56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2、双方确认的文书（包括法院或仲裁机构的法律文书）送达地址</w:t>
      </w:r>
    </w:p>
    <w:p>
      <w:pPr>
        <w:spacing w:line="480" w:lineRule="exact"/>
        <w:ind w:firstLine="56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（1）甲方的文书送达地址：</w:t>
      </w:r>
      <w:r>
        <w:rPr>
          <w:rFonts w:hint="eastAsia" w:ascii="仿宋" w:hAnsi="仿宋" w:eastAsia="仿宋" w:cs="仿宋"/>
          <w:color w:val="000000" w:themeColor="text1"/>
          <w:sz w:val="28"/>
          <w:szCs w:val="28"/>
          <w:u w:val="single"/>
          <w14:textFill>
            <w14:solidFill>
              <w14:schemeClr w14:val="tx1"/>
            </w14:solidFill>
          </w14:textFill>
        </w:rPr>
        <w:t>湖南安保集团有限公司</w:t>
      </w:r>
      <w:r>
        <w:rPr>
          <w:rFonts w:hint="eastAsia" w:ascii="仿宋" w:hAnsi="仿宋" w:eastAsia="仿宋" w:cs="仿宋"/>
          <w:color w:val="000000" w:themeColor="text1"/>
          <w:sz w:val="28"/>
          <w:szCs w:val="28"/>
          <w14:textFill>
            <w14:solidFill>
              <w14:schemeClr w14:val="tx1"/>
            </w14:solidFill>
          </w14:textFill>
        </w:rPr>
        <w:t xml:space="preserve"> ，收件人：</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14:textFill>
            <w14:solidFill>
              <w14:schemeClr w14:val="tx1"/>
            </w14:solidFill>
          </w14:textFill>
        </w:rPr>
        <w:t xml:space="preserve">陈林  </w:t>
      </w:r>
      <w:r>
        <w:rPr>
          <w:rFonts w:hint="eastAsia" w:ascii="仿宋" w:hAnsi="仿宋" w:eastAsia="仿宋" w:cs="仿宋"/>
          <w:color w:val="000000" w:themeColor="text1"/>
          <w:sz w:val="28"/>
          <w:szCs w:val="28"/>
          <w14:textFill>
            <w14:solidFill>
              <w14:schemeClr w14:val="tx1"/>
            </w14:solidFill>
          </w14:textFill>
        </w:rPr>
        <w:t>联系电话：</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ascii="仿宋" w:hAnsi="仿宋" w:eastAsia="仿宋" w:cs="仿宋"/>
          <w:color w:val="000000" w:themeColor="text1"/>
          <w:sz w:val="28"/>
          <w:szCs w:val="28"/>
          <w:u w:val="single"/>
          <w14:textFill>
            <w14:solidFill>
              <w14:schemeClr w14:val="tx1"/>
            </w14:solidFill>
          </w14:textFill>
        </w:rPr>
        <w:t>18873889888</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w:t>
      </w:r>
    </w:p>
    <w:p>
      <w:pPr>
        <w:spacing w:line="480" w:lineRule="exact"/>
        <w:ind w:firstLine="56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（2）乙方的文书送达地址：</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sz w:val="28"/>
          <w:szCs w:val="28"/>
          <w:u w:val="single"/>
        </w:rPr>
        <w:t xml:space="preserve">                        </w:t>
      </w:r>
      <w:r>
        <w:rPr>
          <w:rFonts w:hint="eastAsia" w:ascii="仿宋" w:hAnsi="仿宋" w:eastAsia="仿宋" w:cs="仿宋"/>
          <w:color w:val="000000" w:themeColor="text1"/>
          <w:sz w:val="28"/>
          <w:szCs w:val="28"/>
          <w14:textFill>
            <w14:solidFill>
              <w14:schemeClr w14:val="tx1"/>
            </w14:solidFill>
          </w14:textFill>
        </w:rPr>
        <w:t>，收件人：</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，联系电话</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w:t>
      </w:r>
    </w:p>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3、双方确认并保证其提供的上述联系方式可以有效送达相关通知等往来函件，任何一方通过上述联系方式向对方发出通知等往来函件3日后（紧急情况为24小时），不论是否收到（包括通过快递公司送达时被拒签），均视为履行了通知义务。</w:t>
      </w:r>
    </w:p>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4、乙方联系方式、账号、指定的办理结算、领取价款人员等如发生变化，应及时书面通知甲方。如未及时通知，应承担相应的后果。</w:t>
      </w:r>
    </w:p>
    <w:p>
      <w:pPr>
        <w:spacing w:line="480" w:lineRule="exact"/>
        <w:ind w:firstLine="562"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十、合同的解除</w:t>
      </w:r>
    </w:p>
    <w:p>
      <w:pPr>
        <w:spacing w:line="480" w:lineRule="exact"/>
        <w:ind w:firstLine="56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1、甲、乙双方经协商一致可解除本合同。</w:t>
      </w:r>
    </w:p>
    <w:p>
      <w:pPr>
        <w:spacing w:line="480" w:lineRule="exact"/>
        <w:ind w:firstLine="56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2、如乙方出现以下任一情形时，甲方有权单方解除本合同：</w:t>
      </w:r>
    </w:p>
    <w:p>
      <w:pPr>
        <w:spacing w:line="480" w:lineRule="exact"/>
        <w:ind w:firstLine="56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（1）不按合同约定进行维保或连续超过一个月以上未进行维保。</w:t>
      </w:r>
    </w:p>
    <w:p>
      <w:pPr>
        <w:spacing w:line="480" w:lineRule="exact"/>
        <w:ind w:firstLine="560"/>
        <w:rPr>
          <w:rFonts w:ascii="仿宋" w:hAnsi="仿宋" w:eastAsia="仿宋" w:cs="仿宋"/>
          <w:color w:val="000000" w:themeColor="text1"/>
          <w:sz w:val="28"/>
          <w:szCs w:val="28"/>
          <w:highlight w:val="yellow"/>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（2）同一项目维保服务经甲方连续两次验收不合格。</w:t>
      </w:r>
    </w:p>
    <w:p>
      <w:pPr>
        <w:spacing w:line="480" w:lineRule="exact"/>
        <w:ind w:firstLine="54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（3）电梯出现故障，未在甲方规定的时间内赶到现场达2次（含2次）以上时。</w:t>
      </w:r>
    </w:p>
    <w:p>
      <w:pPr>
        <w:spacing w:line="480" w:lineRule="exact"/>
        <w:ind w:firstLine="54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（4）维保人员服务态度不好被投诉次数累计达10次（含10次）以上。</w:t>
      </w:r>
    </w:p>
    <w:p>
      <w:pPr>
        <w:spacing w:line="480" w:lineRule="exact"/>
        <w:ind w:firstLine="54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（5）在两小时内不能处理好的故障未及时报告甲方的。</w:t>
      </w:r>
    </w:p>
    <w:p>
      <w:pPr>
        <w:spacing w:line="480" w:lineRule="exact"/>
        <w:ind w:firstLine="56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3、乙方需终止合同时，必须提前1个月书面通知甲方，经甲方书面同意后方可解除本合同。</w:t>
      </w:r>
    </w:p>
    <w:p>
      <w:pPr>
        <w:spacing w:line="480" w:lineRule="exact"/>
        <w:ind w:firstLine="56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十一、违约责任</w:t>
      </w:r>
    </w:p>
    <w:p>
      <w:pPr>
        <w:spacing w:line="480" w:lineRule="exact"/>
        <w:ind w:firstLine="56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1、如甲方未按本合同约定向乙方支付款项，应按同期贷款市场报价利率（LPR）向乙方承担所欠款项的利息损失。</w:t>
      </w:r>
    </w:p>
    <w:p>
      <w:pPr>
        <w:spacing w:line="480" w:lineRule="exact"/>
        <w:ind w:firstLine="56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2、如因乙方原因导致甲方解除本合同，乙方除赔偿甲方由此造成的损失外，还应向甲方支付违约金</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元。</w:t>
      </w:r>
    </w:p>
    <w:p>
      <w:pPr>
        <w:spacing w:line="480" w:lineRule="exact"/>
        <w:ind w:firstLine="56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3、如乙方违反本合同约定无正当理由拆卸甲方电梯设备或部件，甲方每发现一次，乙方除赔偿甲方由此造成的损失外，还应按</w:t>
      </w:r>
      <w:r>
        <w:rPr>
          <w:rFonts w:hint="eastAsia" w:ascii="仿宋" w:hAnsi="仿宋" w:eastAsia="仿宋" w:cs="仿宋"/>
          <w:color w:val="000000" w:themeColor="text1"/>
          <w:sz w:val="28"/>
          <w:szCs w:val="28"/>
          <w:u w:val="single"/>
          <w14:textFill>
            <w14:solidFill>
              <w14:schemeClr w14:val="tx1"/>
            </w14:solidFill>
          </w14:textFill>
        </w:rPr>
        <w:t xml:space="preserve"> 2000 </w:t>
      </w:r>
      <w:r>
        <w:rPr>
          <w:rFonts w:hint="eastAsia" w:ascii="仿宋" w:hAnsi="仿宋" w:eastAsia="仿宋" w:cs="仿宋"/>
          <w:color w:val="000000" w:themeColor="text1"/>
          <w:sz w:val="28"/>
          <w:szCs w:val="28"/>
          <w14:textFill>
            <w14:solidFill>
              <w14:schemeClr w14:val="tx1"/>
            </w14:solidFill>
          </w14:textFill>
        </w:rPr>
        <w:t>元/次的标准向甲方支付违约金。</w:t>
      </w:r>
    </w:p>
    <w:p>
      <w:pPr>
        <w:spacing w:line="480" w:lineRule="exact"/>
        <w:ind w:firstLine="56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十二、争议解决方式</w:t>
      </w:r>
    </w:p>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履行本合同过程中发生的争议和与本合同有关的争议，由娄星区人民法院管辖。</w:t>
      </w:r>
    </w:p>
    <w:p>
      <w:pPr>
        <w:spacing w:line="480" w:lineRule="exact"/>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 xml:space="preserve">    十三、附则</w:t>
      </w:r>
    </w:p>
    <w:p>
      <w:pPr>
        <w:spacing w:line="480" w:lineRule="exact"/>
        <w:ind w:firstLine="54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1、本合同未尽事宜，双方另行协商签订补充协议。</w:t>
      </w:r>
    </w:p>
    <w:p>
      <w:pPr>
        <w:spacing w:line="480" w:lineRule="exact"/>
        <w:ind w:firstLine="54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2、乙方营业执照复印件、乙方委派结算人员的授权委托书、受托人的身份证复印件、招投标文件等作为本合同的附件。</w:t>
      </w:r>
    </w:p>
    <w:p>
      <w:pPr>
        <w:spacing w:line="480" w:lineRule="exact"/>
        <w:ind w:firstLine="56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3、本合同壹式肆份，甲方执叁份、乙方执壹份，自双方签字并盖章之日起生效。</w:t>
      </w:r>
    </w:p>
    <w:p>
      <w:pPr>
        <w:spacing w:line="480" w:lineRule="exact"/>
        <w:ind w:firstLine="560" w:firstLineChars="200"/>
        <w:rPr>
          <w:rFonts w:ascii="仿宋" w:hAnsi="仿宋" w:eastAsia="仿宋" w:cs="仿宋"/>
          <w:color w:val="000000" w:themeColor="text1"/>
          <w:sz w:val="28"/>
          <w:szCs w:val="28"/>
          <w14:textFill>
            <w14:solidFill>
              <w14:schemeClr w14:val="tx1"/>
            </w14:solidFill>
          </w14:textFill>
        </w:rPr>
      </w:pPr>
    </w:p>
    <w:p>
      <w:pPr>
        <w:spacing w:line="48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甲方（盖章）：</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乙方（盖章）：</w:t>
      </w:r>
    </w:p>
    <w:p>
      <w:pPr>
        <w:spacing w:line="480" w:lineRule="exact"/>
        <w:ind w:firstLine="560" w:firstLineChars="200"/>
        <w:rPr>
          <w:rFonts w:ascii="仿宋" w:hAnsi="仿宋" w:eastAsia="仿宋" w:cs="仿宋"/>
          <w:color w:val="000000" w:themeColor="text1"/>
          <w:sz w:val="28"/>
          <w:szCs w:val="28"/>
          <w14:textFill>
            <w14:solidFill>
              <w14:schemeClr w14:val="tx1"/>
            </w14:solidFill>
          </w14:textFill>
        </w:rPr>
      </w:pPr>
    </w:p>
    <w:p>
      <w:pPr>
        <w:spacing w:line="480" w:lineRule="exact"/>
        <w:ind w:firstLine="560" w:firstLineChars="200"/>
        <w:rPr>
          <w:rFonts w:ascii="仿宋" w:hAnsi="仿宋" w:eastAsia="仿宋" w:cs="仿宋"/>
          <w:color w:val="000000" w:themeColor="text1"/>
          <w:sz w:val="28"/>
          <w:szCs w:val="28"/>
          <w14:textFill>
            <w14:solidFill>
              <w14:schemeClr w14:val="tx1"/>
            </w14:solidFill>
          </w14:textFill>
        </w:rPr>
      </w:pPr>
    </w:p>
    <w:p>
      <w:pPr>
        <w:spacing w:line="48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法定代表人（签字）：</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法定代表人（签字）：</w:t>
      </w:r>
    </w:p>
    <w:p>
      <w:pPr>
        <w:spacing w:line="480" w:lineRule="exact"/>
        <w:ind w:firstLine="560" w:firstLineChars="200"/>
        <w:rPr>
          <w:rFonts w:ascii="仿宋" w:hAnsi="仿宋" w:eastAsia="仿宋" w:cs="仿宋"/>
          <w:color w:val="000000" w:themeColor="text1"/>
          <w:sz w:val="28"/>
          <w:szCs w:val="28"/>
          <w14:textFill>
            <w14:solidFill>
              <w14:schemeClr w14:val="tx1"/>
            </w14:solidFill>
          </w14:textFill>
        </w:rPr>
      </w:pPr>
    </w:p>
    <w:p>
      <w:pPr>
        <w:spacing w:line="48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或委托代理人（签字）：</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或委托代理人（签字）：</w:t>
      </w:r>
    </w:p>
    <w:p>
      <w:pPr>
        <w:spacing w:line="480" w:lineRule="exact"/>
        <w:ind w:firstLine="280" w:firstLineChars="100"/>
        <w:jc w:val="left"/>
        <w:rPr>
          <w:rFonts w:ascii="仿宋" w:hAnsi="仿宋" w:eastAsia="仿宋" w:cs="仿宋"/>
          <w:color w:val="000000" w:themeColor="text1"/>
          <w:sz w:val="28"/>
          <w:szCs w:val="28"/>
          <w14:textFill>
            <w14:solidFill>
              <w14:schemeClr w14:val="tx1"/>
            </w14:solidFill>
          </w14:textFill>
        </w:rPr>
      </w:pPr>
    </w:p>
    <w:p>
      <w:pPr>
        <w:spacing w:line="480" w:lineRule="exact"/>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合同签订地：娄底市娄星区           签订时间：   年   月   日</w:t>
      </w:r>
    </w:p>
    <w:p>
      <w:pPr>
        <w:rPr>
          <w:rFonts w:ascii="宋体" w:hAnsi="宋体" w:cs="宋体"/>
          <w:sz w:val="24"/>
        </w:rPr>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rPr>
          <w:rFonts w:hint="eastAsia"/>
        </w:rPr>
      </w:pPr>
    </w:p>
    <w:p>
      <w:pPr>
        <w:pStyle w:val="19"/>
      </w:pPr>
    </w:p>
    <w:p>
      <w:pPr>
        <w:pStyle w:val="6"/>
        <w:numPr>
          <w:ilvl w:val="0"/>
          <w:numId w:val="3"/>
        </w:numPr>
        <w:spacing w:line="240" w:lineRule="auto"/>
        <w:ind w:left="2310"/>
        <w:rPr>
          <w:rFonts w:ascii="宋体" w:hAnsi="宋体" w:cs="宋体"/>
          <w:sz w:val="30"/>
          <w:szCs w:val="30"/>
        </w:rPr>
      </w:pPr>
      <w:bookmarkStart w:id="1" w:name="_Toc16523573"/>
      <w:r>
        <w:rPr>
          <w:rFonts w:hint="eastAsia" w:ascii="宋体" w:hAnsi="宋体" w:cs="宋体"/>
          <w:sz w:val="30"/>
          <w:szCs w:val="30"/>
        </w:rPr>
        <w:t>评标方法及标准</w:t>
      </w:r>
      <w:bookmarkEnd w:id="1"/>
    </w:p>
    <w:p>
      <w:pPr>
        <w:jc w:val="center"/>
        <w:rPr>
          <w:sz w:val="28"/>
          <w:szCs w:val="28"/>
        </w:rPr>
      </w:pPr>
      <w:r>
        <w:rPr>
          <w:rFonts w:hint="eastAsia"/>
          <w:sz w:val="28"/>
          <w:szCs w:val="28"/>
        </w:rPr>
        <w:t>最低价评分</w:t>
      </w:r>
    </w:p>
    <w:p>
      <w:pPr>
        <w:pStyle w:val="2"/>
        <w:ind w:firstLine="480"/>
      </w:pPr>
    </w:p>
    <w:p>
      <w:pPr>
        <w:pStyle w:val="4"/>
      </w:pPr>
    </w:p>
    <w:p>
      <w:pPr>
        <w:pStyle w:val="5"/>
        <w:rPr>
          <w:rFonts w:hint="eastAsia"/>
        </w:rPr>
      </w:pPr>
    </w:p>
    <w:p>
      <w:pPr>
        <w:pStyle w:val="6"/>
        <w:numPr>
          <w:ilvl w:val="0"/>
          <w:numId w:val="4"/>
        </w:numPr>
        <w:spacing w:line="240" w:lineRule="auto"/>
        <w:ind w:firstLine="2409"/>
        <w:rPr>
          <w:rFonts w:ascii="宋体" w:hAnsi="宋体" w:cs="宋体"/>
          <w:sz w:val="30"/>
          <w:szCs w:val="30"/>
        </w:rPr>
      </w:pPr>
      <w:bookmarkStart w:id="2" w:name="_Toc16523574"/>
      <w:r>
        <w:rPr>
          <w:rFonts w:hint="eastAsia" w:ascii="宋体" w:hAnsi="宋体" w:cs="宋体"/>
          <w:sz w:val="30"/>
          <w:szCs w:val="30"/>
        </w:rPr>
        <w:t>投标文件的格式</w:t>
      </w:r>
    </w:p>
    <w:p>
      <w:pPr>
        <w:pStyle w:val="6"/>
        <w:spacing w:line="240" w:lineRule="auto"/>
        <w:ind w:firstLine="2108" w:firstLineChars="700"/>
        <w:rPr>
          <w:rFonts w:ascii="宋体" w:hAnsi="宋体" w:cs="宋体"/>
          <w:sz w:val="30"/>
          <w:szCs w:val="30"/>
        </w:rPr>
      </w:pPr>
      <w:r>
        <w:rPr>
          <w:rFonts w:hint="eastAsia" w:ascii="宋体" w:hAnsi="宋体" w:cs="宋体"/>
          <w:sz w:val="30"/>
          <w:szCs w:val="30"/>
        </w:rPr>
        <w:t>（必须按以下标题和顺序进行编制）</w:t>
      </w:r>
    </w:p>
    <w:p>
      <w:pPr>
        <w:rPr>
          <w:rFonts w:ascii="宋体" w:hAnsi="宋体" w:cs="宋体"/>
        </w:rPr>
      </w:pPr>
    </w:p>
    <w:bookmarkEnd w:id="2"/>
    <w:p/>
    <w:p>
      <w:pPr>
        <w:jc w:val="center"/>
        <w:rPr>
          <w:b/>
          <w:sz w:val="24"/>
        </w:rPr>
      </w:pPr>
      <w:r>
        <w:rPr>
          <w:b/>
          <w:sz w:val="28"/>
          <w:szCs w:val="28"/>
        </w:rPr>
        <w:t>第一部分、开标一览表</w:t>
      </w:r>
    </w:p>
    <w:p>
      <w:pPr>
        <w:jc w:val="center"/>
        <w:rPr>
          <w:b/>
          <w:sz w:val="24"/>
        </w:rPr>
      </w:pPr>
      <w:r>
        <w:rPr>
          <w:rFonts w:hint="eastAsia"/>
          <w:b/>
          <w:sz w:val="24"/>
        </w:rPr>
        <w:t>注：此项内容需包含投标项目名称、服务方案、配件规格型号、生产厂家、数量、单价、总价、质保年限等信息</w:t>
      </w:r>
    </w:p>
    <w:p>
      <w:pPr>
        <w:pStyle w:val="19"/>
      </w:pPr>
    </w:p>
    <w:p>
      <w:pPr>
        <w:adjustRightInd w:val="0"/>
        <w:snapToGrid w:val="0"/>
        <w:spacing w:line="360" w:lineRule="auto"/>
        <w:jc w:val="center"/>
        <w:rPr>
          <w:rFonts w:ascii="宋体" w:hAnsi="宋体" w:cs="宋体"/>
          <w:b/>
          <w:sz w:val="28"/>
          <w:szCs w:val="28"/>
        </w:rPr>
      </w:pPr>
    </w:p>
    <w:p>
      <w:pPr>
        <w:pStyle w:val="2"/>
        <w:ind w:firstLine="480"/>
      </w:pPr>
    </w:p>
    <w:p>
      <w:pPr>
        <w:pStyle w:val="4"/>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rPr>
          <w:rFonts w:hint="eastAsia"/>
        </w:rPr>
      </w:pPr>
    </w:p>
    <w:p>
      <w:pPr>
        <w:adjustRightInd w:val="0"/>
        <w:snapToGrid w:val="0"/>
        <w:spacing w:line="360" w:lineRule="auto"/>
        <w:jc w:val="center"/>
        <w:rPr>
          <w:rFonts w:ascii="宋体" w:hAnsi="宋体" w:cs="宋体"/>
          <w:b/>
          <w:sz w:val="28"/>
          <w:szCs w:val="28"/>
        </w:rPr>
      </w:pPr>
    </w:p>
    <w:p>
      <w:pPr>
        <w:adjustRightInd w:val="0"/>
        <w:snapToGrid w:val="0"/>
        <w:spacing w:line="360" w:lineRule="auto"/>
        <w:jc w:val="center"/>
        <w:rPr>
          <w:rFonts w:hint="eastAsia" w:ascii="宋体" w:hAnsi="宋体" w:cs="宋体"/>
          <w:b/>
          <w:sz w:val="28"/>
          <w:szCs w:val="28"/>
        </w:rPr>
      </w:pPr>
    </w:p>
    <w:p>
      <w:pPr>
        <w:adjustRightInd w:val="0"/>
        <w:snapToGrid w:val="0"/>
        <w:spacing w:line="360" w:lineRule="auto"/>
        <w:jc w:val="center"/>
        <w:rPr>
          <w:rFonts w:hint="eastAsia" w:ascii="宋体" w:hAnsi="宋体" w:cs="宋体"/>
          <w:b/>
          <w:sz w:val="28"/>
          <w:szCs w:val="28"/>
        </w:rPr>
      </w:pPr>
    </w:p>
    <w:p>
      <w:pPr>
        <w:adjustRightInd w:val="0"/>
        <w:snapToGrid w:val="0"/>
        <w:spacing w:line="360" w:lineRule="auto"/>
        <w:jc w:val="center"/>
        <w:rPr>
          <w:rFonts w:hint="eastAsia" w:ascii="宋体" w:hAnsi="宋体" w:cs="宋体"/>
          <w:b/>
          <w:sz w:val="28"/>
          <w:szCs w:val="28"/>
        </w:rPr>
      </w:pPr>
    </w:p>
    <w:p>
      <w:pPr>
        <w:adjustRightInd w:val="0"/>
        <w:snapToGrid w:val="0"/>
        <w:spacing w:line="360" w:lineRule="auto"/>
        <w:jc w:val="center"/>
        <w:rPr>
          <w:rFonts w:hint="eastAsia" w:ascii="宋体" w:hAnsi="宋体" w:cs="宋体"/>
          <w:b/>
          <w:sz w:val="28"/>
          <w:szCs w:val="28"/>
        </w:rPr>
      </w:pPr>
    </w:p>
    <w:p>
      <w:pPr>
        <w:adjustRightInd w:val="0"/>
        <w:snapToGrid w:val="0"/>
        <w:spacing w:line="360" w:lineRule="auto"/>
        <w:jc w:val="center"/>
        <w:rPr>
          <w:rFonts w:hint="eastAsia" w:ascii="宋体" w:hAnsi="宋体" w:cs="宋体"/>
          <w:b/>
          <w:sz w:val="28"/>
          <w:szCs w:val="28"/>
        </w:rPr>
      </w:pPr>
    </w:p>
    <w:p>
      <w:pPr>
        <w:adjustRightInd w:val="0"/>
        <w:snapToGrid w:val="0"/>
        <w:spacing w:line="360" w:lineRule="auto"/>
        <w:jc w:val="center"/>
        <w:rPr>
          <w:rFonts w:ascii="宋体" w:hAnsi="宋体" w:cs="宋体"/>
          <w:b/>
          <w:sz w:val="28"/>
          <w:szCs w:val="28"/>
        </w:rPr>
      </w:pPr>
      <w:r>
        <w:rPr>
          <w:rFonts w:hint="eastAsia" w:ascii="宋体" w:hAnsi="宋体" w:cs="宋体"/>
          <w:b/>
          <w:sz w:val="28"/>
          <w:szCs w:val="28"/>
        </w:rPr>
        <w:t>第二部分、资格证明文件</w:t>
      </w:r>
    </w:p>
    <w:p>
      <w:pPr>
        <w:pStyle w:val="18"/>
      </w:pPr>
    </w:p>
    <w:p>
      <w:pPr>
        <w:adjustRightInd w:val="0"/>
        <w:snapToGrid w:val="0"/>
        <w:spacing w:line="360" w:lineRule="auto"/>
        <w:jc w:val="center"/>
        <w:rPr>
          <w:rFonts w:ascii="宋体" w:hAnsi="宋体" w:cs="宋体"/>
          <w:b/>
          <w:sz w:val="24"/>
          <w:szCs w:val="20"/>
        </w:rPr>
      </w:pPr>
    </w:p>
    <w:p>
      <w:pPr>
        <w:adjustRightInd w:val="0"/>
        <w:snapToGrid w:val="0"/>
        <w:spacing w:line="360" w:lineRule="auto"/>
        <w:jc w:val="center"/>
        <w:rPr>
          <w:rFonts w:ascii="宋体" w:hAnsi="宋体" w:cs="宋体"/>
          <w:b/>
          <w:sz w:val="24"/>
          <w:szCs w:val="20"/>
        </w:rPr>
      </w:pPr>
      <w:r>
        <w:rPr>
          <w:rFonts w:hint="eastAsia" w:ascii="宋体" w:hAnsi="宋体" w:cs="宋体"/>
          <w:b/>
          <w:sz w:val="24"/>
          <w:szCs w:val="20"/>
        </w:rPr>
        <w:t>一、法定代表人授权委托书</w:t>
      </w:r>
    </w:p>
    <w:p>
      <w:pPr>
        <w:adjustRightInd w:val="0"/>
        <w:snapToGrid w:val="0"/>
        <w:spacing w:line="360" w:lineRule="auto"/>
        <w:rPr>
          <w:rFonts w:ascii="宋体" w:hAnsi="宋体" w:cs="宋体"/>
          <w:b/>
          <w:sz w:val="28"/>
          <w:szCs w:val="28"/>
        </w:rPr>
      </w:pPr>
    </w:p>
    <w:p>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本人</w:t>
      </w:r>
      <w:r>
        <w:rPr>
          <w:rFonts w:hint="eastAsia" w:ascii="宋体" w:hAnsi="宋体" w:cs="宋体"/>
          <w:kern w:val="0"/>
          <w:sz w:val="24"/>
          <w:u w:val="single"/>
        </w:rPr>
        <w:t>（姓名、职务）</w:t>
      </w:r>
      <w:r>
        <w:rPr>
          <w:rFonts w:hint="eastAsia" w:ascii="宋体" w:hAnsi="宋体" w:cs="宋体"/>
          <w:kern w:val="0"/>
          <w:sz w:val="24"/>
        </w:rPr>
        <w:t>系</w:t>
      </w:r>
      <w:r>
        <w:rPr>
          <w:rFonts w:hint="eastAsia" w:ascii="宋体" w:hAnsi="宋体" w:cs="宋体"/>
          <w:kern w:val="0"/>
          <w:sz w:val="24"/>
          <w:u w:val="single"/>
        </w:rPr>
        <w:t xml:space="preserve"> （</w:t>
      </w:r>
      <w:r>
        <w:rPr>
          <w:rFonts w:hint="eastAsia" w:ascii="宋体" w:hAnsi="宋体" w:cs="宋体"/>
          <w:sz w:val="24"/>
          <w:u w:val="single"/>
        </w:rPr>
        <w:t>投标人</w:t>
      </w:r>
      <w:r>
        <w:rPr>
          <w:rFonts w:hint="eastAsia" w:ascii="宋体" w:hAnsi="宋体" w:cs="宋体"/>
          <w:kern w:val="0"/>
          <w:sz w:val="24"/>
          <w:u w:val="single"/>
        </w:rPr>
        <w:t>名称）</w:t>
      </w:r>
      <w:r>
        <w:rPr>
          <w:rFonts w:hint="eastAsia" w:ascii="宋体" w:hAnsi="宋体" w:cs="宋体"/>
          <w:kern w:val="0"/>
          <w:sz w:val="24"/>
        </w:rPr>
        <w:t>的法定代表人，现授权</w:t>
      </w:r>
      <w:r>
        <w:rPr>
          <w:rFonts w:hint="eastAsia" w:ascii="宋体" w:hAnsi="宋体" w:cs="宋体"/>
          <w:kern w:val="0"/>
          <w:sz w:val="24"/>
          <w:u w:val="single"/>
        </w:rPr>
        <w:t>（姓名、职务）</w:t>
      </w:r>
      <w:r>
        <w:rPr>
          <w:rFonts w:hint="eastAsia" w:ascii="宋体" w:hAnsi="宋体" w:cs="宋体"/>
          <w:kern w:val="0"/>
          <w:sz w:val="24"/>
        </w:rPr>
        <w:t>为我方代理人。代理人根据授权，以我方名义签署、澄清、说明、补正、递交、撤回、修改</w:t>
      </w:r>
      <w:r>
        <w:rPr>
          <w:rFonts w:hint="eastAsia" w:ascii="宋体" w:hAnsi="宋体" w:cs="宋体"/>
          <w:kern w:val="0"/>
          <w:sz w:val="24"/>
          <w:u w:val="single"/>
        </w:rPr>
        <w:t>（项目名称）</w:t>
      </w:r>
      <w:r>
        <w:rPr>
          <w:rFonts w:hint="eastAsia" w:ascii="宋体" w:hAnsi="宋体" w:cs="宋体"/>
          <w:kern w:val="0"/>
          <w:sz w:val="24"/>
        </w:rPr>
        <w:t>（采购编号：</w:t>
      </w:r>
      <w:r>
        <w:rPr>
          <w:rFonts w:hint="eastAsia" w:ascii="宋体" w:hAnsi="宋体" w:cs="宋体"/>
          <w:kern w:val="0"/>
          <w:sz w:val="24"/>
          <w:u w:val="single"/>
        </w:rPr>
        <w:t xml:space="preserve">     </w:t>
      </w:r>
      <w:r>
        <w:rPr>
          <w:rFonts w:hint="eastAsia" w:ascii="宋体" w:hAnsi="宋体" w:cs="宋体"/>
          <w:kern w:val="0"/>
          <w:sz w:val="24"/>
        </w:rPr>
        <w:t>）投标文件、签订合同和处理有关事宜，其法律后果由我方承担。</w:t>
      </w:r>
    </w:p>
    <w:p>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委托期限：</w:t>
      </w:r>
      <w:r>
        <w:rPr>
          <w:rFonts w:hint="eastAsia" w:ascii="宋体" w:hAnsi="宋体" w:cs="宋体"/>
          <w:kern w:val="0"/>
          <w:sz w:val="24"/>
          <w:u w:val="single"/>
        </w:rPr>
        <w:t xml:space="preserve">       </w:t>
      </w:r>
      <w:r>
        <w:rPr>
          <w:rFonts w:hint="eastAsia" w:ascii="宋体" w:hAnsi="宋体" w:cs="宋体"/>
          <w:kern w:val="0"/>
          <w:sz w:val="24"/>
        </w:rPr>
        <w:t>。</w:t>
      </w:r>
    </w:p>
    <w:p>
      <w:pPr>
        <w:adjustRightInd w:val="0"/>
        <w:snapToGrid w:val="0"/>
        <w:spacing w:line="360" w:lineRule="auto"/>
        <w:ind w:firstLine="435"/>
        <w:rPr>
          <w:rFonts w:ascii="宋体" w:hAnsi="宋体" w:cs="宋体"/>
          <w:kern w:val="0"/>
          <w:sz w:val="24"/>
        </w:rPr>
      </w:pPr>
      <w:r>
        <w:rPr>
          <w:rFonts w:hint="eastAsia" w:ascii="宋体" w:hAnsi="宋体" w:cs="宋体"/>
          <w:kern w:val="0"/>
          <w:sz w:val="24"/>
        </w:rPr>
        <w:t>代理人无转委托权。</w:t>
      </w:r>
    </w:p>
    <w:p>
      <w:pPr>
        <w:adjustRightInd w:val="0"/>
        <w:snapToGrid w:val="0"/>
        <w:spacing w:line="360" w:lineRule="auto"/>
        <w:ind w:firstLine="435"/>
        <w:rPr>
          <w:rFonts w:ascii="宋体" w:hAnsi="宋体" w:cs="宋体"/>
          <w:sz w:val="24"/>
        </w:rPr>
      </w:pPr>
      <w:r>
        <w:rPr>
          <w:rFonts w:hint="eastAsia" w:ascii="宋体" w:hAnsi="宋体" w:cs="宋体"/>
          <w:sz w:val="24"/>
        </w:rPr>
        <w:t>本授权书于日期：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日签字生效，特此声明。</w:t>
      </w:r>
    </w:p>
    <w:p>
      <w:pPr>
        <w:adjustRightInd w:val="0"/>
        <w:snapToGrid w:val="0"/>
        <w:spacing w:line="360" w:lineRule="auto"/>
        <w:ind w:firstLine="480" w:firstLineChars="200"/>
        <w:rPr>
          <w:rFonts w:ascii="宋体" w:hAnsi="宋体" w:cs="宋体"/>
          <w:sz w:val="24"/>
        </w:rPr>
      </w:pPr>
    </w:p>
    <w:tbl>
      <w:tblPr>
        <w:tblStyle w:val="15"/>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vAlign w:val="center"/>
          </w:tcPr>
          <w:p>
            <w:pPr>
              <w:adjustRightInd w:val="0"/>
              <w:snapToGrid w:val="0"/>
              <w:spacing w:line="360" w:lineRule="auto"/>
              <w:jc w:val="center"/>
              <w:rPr>
                <w:rFonts w:ascii="宋体" w:hAnsi="宋体" w:cs="宋体"/>
                <w:sz w:val="24"/>
              </w:rPr>
            </w:pPr>
            <w:r>
              <w:rPr>
                <w:rFonts w:hint="eastAsia" w:ascii="宋体" w:hAnsi="宋体" w:cs="宋体"/>
                <w:sz w:val="24"/>
              </w:rPr>
              <w:t>委托代理人身份证（正面、反面）复印件</w:t>
            </w:r>
          </w:p>
        </w:tc>
      </w:tr>
    </w:tbl>
    <w:p>
      <w:pPr>
        <w:adjustRightInd w:val="0"/>
        <w:snapToGrid w:val="0"/>
        <w:spacing w:line="360" w:lineRule="auto"/>
        <w:rPr>
          <w:rFonts w:ascii="宋体" w:hAnsi="宋体" w:cs="宋体"/>
          <w:sz w:val="24"/>
        </w:rPr>
      </w:pPr>
    </w:p>
    <w:tbl>
      <w:tblPr>
        <w:tblStyle w:val="15"/>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vAlign w:val="center"/>
          </w:tcPr>
          <w:p>
            <w:pPr>
              <w:adjustRightInd w:val="0"/>
              <w:snapToGrid w:val="0"/>
              <w:spacing w:line="360" w:lineRule="auto"/>
              <w:jc w:val="center"/>
              <w:rPr>
                <w:rFonts w:ascii="宋体" w:hAnsi="宋体" w:cs="宋体"/>
                <w:sz w:val="24"/>
              </w:rPr>
            </w:pPr>
            <w:r>
              <w:rPr>
                <w:rFonts w:hint="eastAsia" w:ascii="宋体" w:hAnsi="宋体" w:cs="宋体"/>
                <w:sz w:val="24"/>
              </w:rPr>
              <w:t>法定代表人身份证（正面、反面）复印件</w:t>
            </w:r>
          </w:p>
        </w:tc>
      </w:tr>
    </w:tbl>
    <w:p>
      <w:pPr>
        <w:adjustRightInd w:val="0"/>
        <w:snapToGrid w:val="0"/>
        <w:spacing w:line="360" w:lineRule="auto"/>
        <w:rPr>
          <w:rFonts w:ascii="宋体" w:hAnsi="宋体" w:cs="宋体"/>
          <w:sz w:val="24"/>
        </w:rPr>
      </w:pPr>
    </w:p>
    <w:p>
      <w:pPr>
        <w:adjustRightInd w:val="0"/>
        <w:snapToGrid w:val="0"/>
        <w:spacing w:line="360" w:lineRule="auto"/>
        <w:rPr>
          <w:rFonts w:ascii="宋体" w:hAnsi="宋体" w:cs="宋体"/>
          <w:sz w:val="24"/>
        </w:rPr>
      </w:pPr>
    </w:p>
    <w:p>
      <w:pPr>
        <w:adjustRightInd w:val="0"/>
        <w:snapToGrid w:val="0"/>
        <w:spacing w:line="360" w:lineRule="auto"/>
        <w:rPr>
          <w:rFonts w:ascii="宋体" w:hAnsi="宋体" w:cs="宋体"/>
          <w:sz w:val="24"/>
        </w:rPr>
      </w:pPr>
      <w:r>
        <w:rPr>
          <w:rFonts w:hint="eastAsia" w:ascii="宋体" w:hAnsi="宋体" w:cs="宋体"/>
          <w:sz w:val="24"/>
        </w:rPr>
        <w:t>投标人名称（盖单位章）：</w:t>
      </w:r>
    </w:p>
    <w:p>
      <w:pPr>
        <w:adjustRightInd w:val="0"/>
        <w:snapToGrid w:val="0"/>
        <w:spacing w:line="360" w:lineRule="auto"/>
        <w:ind w:right="420"/>
        <w:rPr>
          <w:rFonts w:ascii="宋体" w:hAnsi="宋体" w:cs="宋体"/>
          <w:sz w:val="24"/>
        </w:rPr>
      </w:pPr>
      <w:r>
        <w:rPr>
          <w:rFonts w:hint="eastAsia" w:ascii="宋体" w:hAnsi="宋体" w:cs="宋体"/>
          <w:sz w:val="24"/>
        </w:rPr>
        <w:t>法定代表人（签字）：</w:t>
      </w:r>
    </w:p>
    <w:p>
      <w:pPr>
        <w:adjustRightInd w:val="0"/>
        <w:snapToGrid w:val="0"/>
        <w:spacing w:line="360" w:lineRule="auto"/>
        <w:ind w:right="420"/>
        <w:rPr>
          <w:rFonts w:ascii="宋体" w:hAnsi="宋体" w:cs="宋体"/>
          <w:sz w:val="24"/>
        </w:rPr>
      </w:pPr>
      <w:r>
        <w:rPr>
          <w:rFonts w:hint="eastAsia" w:ascii="宋体" w:hAnsi="宋体" w:cs="宋体"/>
          <w:sz w:val="24"/>
        </w:rPr>
        <w:t>委托代理人（签字）：</w:t>
      </w:r>
    </w:p>
    <w:p>
      <w:pPr>
        <w:adjustRightInd w:val="0"/>
        <w:snapToGrid w:val="0"/>
        <w:spacing w:line="360" w:lineRule="auto"/>
        <w:rPr>
          <w:rFonts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adjustRightInd w:val="0"/>
        <w:snapToGrid w:val="0"/>
        <w:spacing w:line="360" w:lineRule="auto"/>
        <w:rPr>
          <w:rFonts w:ascii="宋体" w:hAnsi="宋体" w:cs="宋体"/>
          <w:b/>
          <w:sz w:val="28"/>
          <w:szCs w:val="28"/>
        </w:rPr>
      </w:pPr>
    </w:p>
    <w:p>
      <w:pPr>
        <w:pStyle w:val="2"/>
        <w:ind w:firstLine="480"/>
      </w:pPr>
    </w:p>
    <w:p>
      <w:pPr>
        <w:pStyle w:val="4"/>
      </w:pPr>
    </w:p>
    <w:p>
      <w:pPr>
        <w:pStyle w:val="5"/>
      </w:pPr>
    </w:p>
    <w:p>
      <w:pPr>
        <w:pStyle w:val="5"/>
        <w:rPr>
          <w:rFonts w:hint="eastAsia"/>
        </w:rPr>
      </w:pPr>
    </w:p>
    <w:p>
      <w:pPr>
        <w:adjustRightInd w:val="0"/>
        <w:snapToGrid w:val="0"/>
        <w:spacing w:line="360" w:lineRule="auto"/>
        <w:rPr>
          <w:rFonts w:ascii="宋体" w:hAnsi="宋体" w:cs="宋体"/>
          <w:b/>
          <w:sz w:val="28"/>
          <w:szCs w:val="28"/>
        </w:rPr>
      </w:pPr>
    </w:p>
    <w:p>
      <w:pPr>
        <w:adjustRightInd w:val="0"/>
        <w:snapToGrid w:val="0"/>
        <w:spacing w:line="360" w:lineRule="auto"/>
        <w:jc w:val="center"/>
        <w:rPr>
          <w:rFonts w:ascii="宋体" w:hAnsi="宋体" w:cs="宋体"/>
          <w:sz w:val="24"/>
        </w:rPr>
      </w:pPr>
      <w:r>
        <w:rPr>
          <w:rFonts w:hint="eastAsia" w:ascii="宋体" w:hAnsi="宋体" w:cs="宋体"/>
          <w:b/>
          <w:sz w:val="24"/>
          <w:szCs w:val="20"/>
        </w:rPr>
        <w:t>二、投标人资格声明</w:t>
      </w:r>
    </w:p>
    <w:p>
      <w:pPr>
        <w:widowControl/>
        <w:adjustRightInd w:val="0"/>
        <w:snapToGrid w:val="0"/>
        <w:spacing w:before="120" w:beforeLines="50" w:line="360" w:lineRule="auto"/>
        <w:jc w:val="left"/>
        <w:rPr>
          <w:rFonts w:ascii="宋体" w:hAnsi="宋体" w:cs="宋体"/>
          <w:kern w:val="0"/>
          <w:sz w:val="24"/>
        </w:rPr>
      </w:pPr>
      <w:r>
        <w:rPr>
          <w:rFonts w:hint="eastAsia" w:ascii="宋体" w:hAnsi="宋体" w:cs="宋体"/>
          <w:sz w:val="24"/>
        </w:rPr>
        <w:t>致(           )：</w:t>
      </w:r>
    </w:p>
    <w:p>
      <w:pPr>
        <w:widowControl/>
        <w:adjustRightInd w:val="0"/>
        <w:snapToGrid w:val="0"/>
        <w:spacing w:before="120" w:beforeLines="50" w:line="360" w:lineRule="auto"/>
        <w:ind w:firstLine="480" w:firstLineChars="200"/>
        <w:jc w:val="left"/>
        <w:rPr>
          <w:rFonts w:ascii="宋体" w:hAnsi="宋体" w:cs="宋体"/>
          <w:kern w:val="0"/>
          <w:sz w:val="24"/>
        </w:rPr>
      </w:pPr>
      <w:r>
        <w:rPr>
          <w:rFonts w:hint="eastAsia" w:ascii="宋体" w:hAnsi="宋体" w:cs="宋体"/>
          <w:sz w:val="24"/>
        </w:rPr>
        <w:t>按照招标文件的规定，我单位郑重声明如下：</w:t>
      </w:r>
    </w:p>
    <w:p>
      <w:pPr>
        <w:widowControl/>
        <w:adjustRightInd w:val="0"/>
        <w:snapToGrid w:val="0"/>
        <w:spacing w:before="120" w:beforeLines="50" w:line="360" w:lineRule="auto"/>
        <w:ind w:firstLine="480" w:firstLineChars="200"/>
        <w:jc w:val="left"/>
        <w:rPr>
          <w:rFonts w:ascii="宋体" w:hAnsi="宋体" w:cs="宋体"/>
          <w:kern w:val="0"/>
          <w:sz w:val="24"/>
        </w:rPr>
      </w:pPr>
      <w:r>
        <w:rPr>
          <w:rFonts w:hint="eastAsia" w:ascii="宋体" w:hAnsi="宋体" w:cs="宋体"/>
          <w:sz w:val="24"/>
        </w:rPr>
        <w:t>一、我单位是按照中华人民共和国法律规定登记注册的，注册地点为</w:t>
      </w:r>
      <w:r>
        <w:rPr>
          <w:rFonts w:hint="eastAsia" w:ascii="宋体" w:hAnsi="宋体" w:cs="宋体"/>
          <w:sz w:val="24"/>
          <w:u w:val="single"/>
        </w:rPr>
        <w:t xml:space="preserve">      </w:t>
      </w:r>
      <w:r>
        <w:rPr>
          <w:rFonts w:hint="eastAsia" w:ascii="宋体" w:hAnsi="宋体" w:cs="宋体"/>
          <w:sz w:val="24"/>
        </w:rPr>
        <w:t>，全称为</w:t>
      </w:r>
      <w:r>
        <w:rPr>
          <w:rFonts w:hint="eastAsia" w:ascii="宋体" w:hAnsi="宋体" w:cs="宋体"/>
          <w:sz w:val="24"/>
          <w:u w:val="single"/>
        </w:rPr>
        <w:t xml:space="preserve">      </w:t>
      </w:r>
      <w:r>
        <w:rPr>
          <w:rFonts w:hint="eastAsia" w:ascii="宋体" w:hAnsi="宋体" w:cs="宋体"/>
          <w:sz w:val="24"/>
        </w:rPr>
        <w:t>，统一社会信用代码为</w:t>
      </w:r>
      <w:r>
        <w:rPr>
          <w:rFonts w:hint="eastAsia" w:ascii="宋体" w:hAnsi="宋体" w:cs="宋体"/>
          <w:sz w:val="24"/>
          <w:u w:val="single"/>
        </w:rPr>
        <w:t xml:space="preserve">      </w:t>
      </w:r>
      <w:r>
        <w:rPr>
          <w:rFonts w:hint="eastAsia" w:ascii="宋体" w:hAnsi="宋体" w:cs="宋体"/>
          <w:sz w:val="24"/>
        </w:rPr>
        <w:t>，法定代表人为</w:t>
      </w:r>
      <w:r>
        <w:rPr>
          <w:rFonts w:hint="eastAsia" w:ascii="宋体" w:hAnsi="宋体" w:cs="宋体"/>
          <w:sz w:val="24"/>
          <w:u w:val="single"/>
        </w:rPr>
        <w:t xml:space="preserve">      </w:t>
      </w:r>
      <w:r>
        <w:rPr>
          <w:rFonts w:hint="eastAsia" w:ascii="宋体" w:hAnsi="宋体" w:cs="宋体"/>
          <w:sz w:val="24"/>
        </w:rPr>
        <w:t>，具有独立承担民事责任的能力。</w:t>
      </w:r>
    </w:p>
    <w:p>
      <w:pPr>
        <w:widowControl/>
        <w:adjustRightInd w:val="0"/>
        <w:snapToGrid w:val="0"/>
        <w:spacing w:before="120" w:beforeLines="50" w:line="360" w:lineRule="auto"/>
        <w:ind w:firstLine="480" w:firstLineChars="200"/>
        <w:jc w:val="left"/>
        <w:rPr>
          <w:rFonts w:ascii="宋体" w:hAnsi="宋体" w:cs="宋体"/>
          <w:sz w:val="24"/>
        </w:rPr>
      </w:pPr>
      <w:r>
        <w:rPr>
          <w:rFonts w:hint="eastAsia" w:ascii="宋体" w:hAnsi="宋体" w:cs="宋体"/>
          <w:sz w:val="24"/>
        </w:rPr>
        <w:t>二、我单位具有良好的商业信誉和健全的财务会计制度。</w:t>
      </w:r>
    </w:p>
    <w:p>
      <w:pPr>
        <w:widowControl/>
        <w:adjustRightInd w:val="0"/>
        <w:snapToGrid w:val="0"/>
        <w:spacing w:before="120" w:beforeLines="50" w:line="360" w:lineRule="auto"/>
        <w:ind w:firstLine="480" w:firstLineChars="200"/>
        <w:jc w:val="left"/>
        <w:rPr>
          <w:rFonts w:ascii="宋体" w:hAnsi="宋体" w:cs="宋体"/>
          <w:kern w:val="0"/>
          <w:sz w:val="24"/>
        </w:rPr>
      </w:pPr>
      <w:r>
        <w:rPr>
          <w:rFonts w:hint="eastAsia" w:ascii="宋体" w:hAnsi="宋体" w:cs="宋体"/>
          <w:kern w:val="0"/>
          <w:sz w:val="24"/>
        </w:rPr>
        <w:t>三、</w:t>
      </w:r>
      <w:r>
        <w:rPr>
          <w:rFonts w:hint="eastAsia" w:ascii="宋体" w:hAnsi="宋体" w:cs="宋体"/>
          <w:sz w:val="24"/>
        </w:rPr>
        <w:t>我单位具有履行本项目采购合同所必需的设备和专业技术能力。</w:t>
      </w:r>
    </w:p>
    <w:p>
      <w:pPr>
        <w:widowControl/>
        <w:adjustRightInd w:val="0"/>
        <w:snapToGrid w:val="0"/>
        <w:spacing w:before="120" w:beforeLines="50" w:line="360" w:lineRule="auto"/>
        <w:ind w:firstLine="480" w:firstLineChars="200"/>
        <w:jc w:val="left"/>
        <w:rPr>
          <w:rFonts w:ascii="宋体" w:hAnsi="宋体" w:cs="宋体"/>
          <w:sz w:val="24"/>
        </w:rPr>
      </w:pPr>
      <w:r>
        <w:rPr>
          <w:rFonts w:hint="eastAsia" w:ascii="宋体" w:hAnsi="宋体" w:cs="宋体"/>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widowControl/>
        <w:adjustRightInd w:val="0"/>
        <w:snapToGrid w:val="0"/>
        <w:spacing w:before="120" w:beforeLines="50" w:line="360" w:lineRule="auto"/>
        <w:ind w:firstLine="480" w:firstLineChars="200"/>
        <w:jc w:val="left"/>
        <w:rPr>
          <w:rFonts w:ascii="宋体" w:hAnsi="宋体" w:cs="宋体"/>
          <w:sz w:val="24"/>
        </w:rPr>
      </w:pPr>
      <w:r>
        <w:rPr>
          <w:rFonts w:hint="eastAsia" w:ascii="宋体" w:hAnsi="宋体" w:cs="宋体"/>
          <w:sz w:val="24"/>
        </w:rPr>
        <w:t>五、我单位具备法律、行政法规规定的其他条件。</w:t>
      </w:r>
    </w:p>
    <w:p>
      <w:pPr>
        <w:widowControl/>
        <w:adjustRightInd w:val="0"/>
        <w:snapToGrid w:val="0"/>
        <w:spacing w:before="120" w:beforeLines="50" w:line="360" w:lineRule="auto"/>
        <w:ind w:firstLine="480" w:firstLineChars="200"/>
        <w:jc w:val="left"/>
        <w:rPr>
          <w:rFonts w:ascii="宋体" w:hAnsi="宋体" w:cs="宋体"/>
          <w:sz w:val="24"/>
        </w:rPr>
      </w:pPr>
      <w:r>
        <w:rPr>
          <w:rFonts w:hint="eastAsia" w:ascii="宋体" w:hAnsi="宋体" w:cs="宋体"/>
          <w:kern w:val="0"/>
          <w:sz w:val="24"/>
        </w:rPr>
        <w:t>六、</w:t>
      </w:r>
      <w:r>
        <w:rPr>
          <w:rFonts w:hint="eastAsia" w:ascii="宋体" w:hAnsi="宋体" w:cs="宋体"/>
          <w:sz w:val="24"/>
        </w:rPr>
        <w:t>与我单位存在“单位负责人为同一人或者存在直接控股、管理关系”的其他法人单位信息如下（如无，填写“无”）：</w:t>
      </w:r>
    </w:p>
    <w:p>
      <w:pPr>
        <w:adjustRightInd w:val="0"/>
        <w:snapToGrid w:val="0"/>
        <w:spacing w:before="120" w:beforeLines="50" w:line="360" w:lineRule="auto"/>
        <w:ind w:firstLine="480" w:firstLineChars="200"/>
        <w:rPr>
          <w:rFonts w:ascii="宋体" w:hAnsi="宋体" w:cs="宋体"/>
          <w:sz w:val="24"/>
          <w:u w:val="single"/>
        </w:rPr>
      </w:pPr>
      <w:r>
        <w:rPr>
          <w:rFonts w:hint="eastAsia" w:ascii="宋体" w:hAnsi="宋体" w:cs="宋体"/>
          <w:sz w:val="24"/>
        </w:rPr>
        <w:t>1、与我单位的法定代表人（单位负责人）为同一人的其他法人单位如下：</w:t>
      </w:r>
      <w:r>
        <w:rPr>
          <w:rFonts w:hint="eastAsia" w:ascii="宋体" w:hAnsi="宋体" w:cs="宋体"/>
          <w:sz w:val="24"/>
          <w:u w:val="single"/>
        </w:rPr>
        <w:t xml:space="preserve">               </w:t>
      </w:r>
    </w:p>
    <w:p>
      <w:pPr>
        <w:adjustRightInd w:val="0"/>
        <w:snapToGrid w:val="0"/>
        <w:spacing w:before="120" w:beforeLines="50" w:line="360" w:lineRule="auto"/>
        <w:ind w:firstLine="480" w:firstLineChars="200"/>
        <w:rPr>
          <w:rFonts w:ascii="宋体" w:hAnsi="宋体" w:cs="宋体"/>
          <w:sz w:val="24"/>
        </w:rPr>
      </w:pPr>
      <w:r>
        <w:rPr>
          <w:rFonts w:hint="eastAsia" w:ascii="宋体" w:hAnsi="宋体" w:cs="宋体"/>
          <w:sz w:val="24"/>
        </w:rPr>
        <w:t>2、我单位直接控股的其他法人单位如下：</w:t>
      </w:r>
      <w:r>
        <w:rPr>
          <w:rFonts w:hint="eastAsia" w:ascii="宋体" w:hAnsi="宋体" w:cs="宋体"/>
          <w:sz w:val="24"/>
          <w:u w:val="single"/>
        </w:rPr>
        <w:t xml:space="preserve">                                            </w:t>
      </w:r>
    </w:p>
    <w:p>
      <w:pPr>
        <w:adjustRightInd w:val="0"/>
        <w:snapToGrid w:val="0"/>
        <w:spacing w:before="120" w:beforeLines="50" w:line="360" w:lineRule="auto"/>
        <w:ind w:firstLine="480" w:firstLineChars="200"/>
        <w:rPr>
          <w:rFonts w:ascii="宋体" w:hAnsi="宋体" w:cs="宋体"/>
          <w:sz w:val="24"/>
        </w:rPr>
      </w:pPr>
      <w:r>
        <w:rPr>
          <w:rFonts w:hint="eastAsia" w:ascii="宋体" w:hAnsi="宋体" w:cs="宋体"/>
          <w:sz w:val="24"/>
        </w:rPr>
        <w:t>3、与我单位存在管理关系的其他法人单位如下：</w:t>
      </w:r>
      <w:r>
        <w:rPr>
          <w:rFonts w:hint="eastAsia" w:ascii="宋体" w:hAnsi="宋体" w:cs="宋体"/>
          <w:sz w:val="24"/>
          <w:u w:val="single"/>
        </w:rPr>
        <w:t xml:space="preserve">                                      </w:t>
      </w:r>
    </w:p>
    <w:p>
      <w:pPr>
        <w:widowControl/>
        <w:adjustRightInd w:val="0"/>
        <w:snapToGrid w:val="0"/>
        <w:spacing w:before="120" w:beforeLines="50" w:line="360" w:lineRule="auto"/>
        <w:ind w:firstLine="480" w:firstLineChars="200"/>
        <w:jc w:val="left"/>
        <w:rPr>
          <w:rFonts w:ascii="宋体" w:hAnsi="宋体" w:cs="宋体"/>
          <w:kern w:val="0"/>
          <w:sz w:val="24"/>
        </w:rPr>
      </w:pPr>
      <w:r>
        <w:rPr>
          <w:rFonts w:hint="eastAsia" w:ascii="宋体" w:hAnsi="宋体" w:cs="宋体"/>
          <w:sz w:val="24"/>
        </w:rPr>
        <w:t>我单位保证上述声明的事项都是真实的，如有虚假，我单位愿意承担相应的法律责任，并承担因此所造成的一切损失。</w:t>
      </w:r>
    </w:p>
    <w:p>
      <w:pPr>
        <w:widowControl/>
        <w:adjustRightInd w:val="0"/>
        <w:snapToGrid w:val="0"/>
        <w:spacing w:before="120" w:beforeLines="50" w:line="360" w:lineRule="auto"/>
        <w:ind w:firstLine="480" w:firstLineChars="200"/>
        <w:jc w:val="left"/>
        <w:rPr>
          <w:rFonts w:ascii="宋体" w:hAnsi="宋体" w:cs="宋体"/>
          <w:sz w:val="24"/>
        </w:rPr>
      </w:pPr>
      <w:r>
        <w:rPr>
          <w:rFonts w:hint="eastAsia" w:ascii="宋体" w:hAnsi="宋体" w:cs="宋体"/>
          <w:sz w:val="24"/>
        </w:rPr>
        <w:t>我单位保证随时按照要求提供能够证明上述声明事项真实性的任何有效文件。</w:t>
      </w:r>
    </w:p>
    <w:p>
      <w:pPr>
        <w:widowControl/>
        <w:adjustRightInd w:val="0"/>
        <w:snapToGrid w:val="0"/>
        <w:spacing w:before="120" w:beforeLines="50" w:line="360" w:lineRule="auto"/>
        <w:jc w:val="left"/>
        <w:rPr>
          <w:rFonts w:ascii="宋体" w:hAnsi="宋体" w:cs="宋体"/>
          <w:kern w:val="0"/>
          <w:sz w:val="24"/>
        </w:rPr>
      </w:pPr>
      <w:r>
        <w:rPr>
          <w:rFonts w:hint="eastAsia" w:ascii="宋体" w:hAnsi="宋体" w:cs="宋体"/>
          <w:sz w:val="24"/>
        </w:rPr>
        <w:t>投标人名称（盖单位公章）：</w:t>
      </w:r>
    </w:p>
    <w:p>
      <w:pPr>
        <w:widowControl/>
        <w:adjustRightInd w:val="0"/>
        <w:snapToGrid w:val="0"/>
        <w:spacing w:before="120" w:beforeLines="50" w:line="360" w:lineRule="auto"/>
        <w:jc w:val="left"/>
        <w:rPr>
          <w:rFonts w:ascii="宋体" w:hAnsi="宋体" w:cs="宋体"/>
          <w:b/>
          <w:bCs/>
          <w:kern w:val="0"/>
          <w:sz w:val="24"/>
        </w:rPr>
      </w:pPr>
      <w:r>
        <w:rPr>
          <w:rFonts w:hint="eastAsia" w:ascii="宋体" w:hAnsi="宋体" w:cs="宋体"/>
          <w:sz w:val="24"/>
        </w:rPr>
        <w:t>法定代表人或委托代理人（签字）：</w:t>
      </w:r>
    </w:p>
    <w:p>
      <w:pPr>
        <w:widowControl/>
        <w:adjustRightInd w:val="0"/>
        <w:snapToGrid w:val="0"/>
        <w:spacing w:before="120" w:beforeLines="50" w:line="360" w:lineRule="auto"/>
        <w:jc w:val="left"/>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adjustRightInd w:val="0"/>
        <w:snapToGrid w:val="0"/>
        <w:spacing w:line="360" w:lineRule="auto"/>
        <w:jc w:val="center"/>
        <w:rPr>
          <w:rFonts w:ascii="宋体" w:hAnsi="宋体" w:cs="宋体"/>
          <w:b/>
          <w:sz w:val="24"/>
          <w:szCs w:val="20"/>
        </w:rPr>
      </w:pPr>
    </w:p>
    <w:p>
      <w:pPr>
        <w:adjustRightInd w:val="0"/>
        <w:snapToGrid w:val="0"/>
        <w:spacing w:line="360" w:lineRule="auto"/>
        <w:rPr>
          <w:rFonts w:ascii="宋体" w:hAnsi="宋体" w:cs="宋体"/>
          <w:b/>
          <w:sz w:val="24"/>
          <w:szCs w:val="20"/>
        </w:rPr>
      </w:pPr>
    </w:p>
    <w:p>
      <w:pPr>
        <w:adjustRightInd w:val="0"/>
        <w:snapToGrid w:val="0"/>
        <w:spacing w:line="360" w:lineRule="auto"/>
        <w:rPr>
          <w:rFonts w:ascii="宋体" w:hAnsi="宋体" w:cs="宋体"/>
          <w:b/>
          <w:sz w:val="24"/>
          <w:szCs w:val="20"/>
        </w:rPr>
      </w:pPr>
    </w:p>
    <w:p>
      <w:pPr>
        <w:adjustRightInd w:val="0"/>
        <w:snapToGrid w:val="0"/>
        <w:spacing w:line="360" w:lineRule="auto"/>
        <w:jc w:val="center"/>
        <w:rPr>
          <w:rFonts w:ascii="宋体" w:hAnsi="宋体" w:cs="宋体"/>
          <w:b/>
          <w:sz w:val="28"/>
          <w:szCs w:val="28"/>
        </w:rPr>
      </w:pPr>
      <w:r>
        <w:rPr>
          <w:rFonts w:hint="eastAsia" w:ascii="宋体" w:hAnsi="宋体" w:cs="宋体"/>
          <w:b/>
          <w:sz w:val="28"/>
          <w:szCs w:val="28"/>
        </w:rPr>
        <w:t>三、符合基本资格条件证明材料复印件或者情况说明</w:t>
      </w:r>
    </w:p>
    <w:p>
      <w:pPr>
        <w:adjustRightInd w:val="0"/>
        <w:snapToGrid w:val="0"/>
        <w:spacing w:line="360" w:lineRule="auto"/>
        <w:jc w:val="center"/>
        <w:rPr>
          <w:rFonts w:ascii="宋体" w:hAnsi="宋体" w:cs="宋体"/>
          <w:b/>
          <w:sz w:val="24"/>
          <w:szCs w:val="20"/>
        </w:rPr>
      </w:pPr>
    </w:p>
    <w:p>
      <w:pPr>
        <w:pStyle w:val="8"/>
        <w:keepLines w:val="0"/>
        <w:snapToGrid w:val="0"/>
        <w:spacing w:before="0" w:after="0" w:line="520" w:lineRule="exact"/>
        <w:jc w:val="left"/>
        <w:rPr>
          <w:rFonts w:ascii="宋体" w:hAnsi="宋体"/>
          <w:b w:val="0"/>
          <w:kern w:val="2"/>
          <w:sz w:val="24"/>
          <w:szCs w:val="24"/>
        </w:rPr>
      </w:pPr>
      <w:r>
        <w:rPr>
          <w:rFonts w:hint="eastAsia" w:ascii="宋体" w:hAnsi="宋体" w:cs="宋体"/>
          <w:b w:val="0"/>
          <w:sz w:val="24"/>
          <w:szCs w:val="24"/>
        </w:rPr>
        <w:t>注：</w:t>
      </w:r>
      <w:r>
        <w:rPr>
          <w:rFonts w:hint="eastAsia" w:ascii="宋体" w:hAnsi="宋体" w:cs="宋体"/>
          <w:b w:val="0"/>
          <w:sz w:val="24"/>
          <w:szCs w:val="24"/>
          <w:lang w:bidi="zh-CN"/>
        </w:rPr>
        <w:t>投标公司的营业执照及资格要求的证明材料，并加盖单位公章（按顺序装订）。</w:t>
      </w:r>
      <w:r>
        <w:rPr>
          <w:rFonts w:hint="eastAsia" w:ascii="宋体" w:hAnsi="宋体"/>
          <w:b w:val="0"/>
          <w:kern w:val="2"/>
          <w:sz w:val="24"/>
          <w:szCs w:val="24"/>
        </w:rPr>
        <w:t>附件    供应商资格承诺函</w:t>
      </w:r>
    </w:p>
    <w:p>
      <w:pPr>
        <w:widowControl/>
        <w:spacing w:after="100" w:afterAutospacing="1" w:line="360" w:lineRule="auto"/>
        <w:ind w:left="227" w:right="113" w:firstLine="482"/>
        <w:jc w:val="left"/>
        <w:rPr>
          <w:rFonts w:ascii="宋体" w:hAnsi="宋体"/>
          <w:sz w:val="24"/>
        </w:rPr>
      </w:pPr>
      <w:r>
        <w:rPr>
          <w:rFonts w:hint="eastAsia" w:ascii="宋体" w:hAnsi="宋体"/>
          <w:sz w:val="24"/>
        </w:rPr>
        <w:t>本公司具有独立承担民事责任、具有良好的商业信誉和健全的财务会计制度，依法缴纳税收和社会保障资金，在前三年的经营活动中无重大违法记录，未列入严重失信行为名单，符合采购供应商的基本资格要求。</w:t>
      </w:r>
    </w:p>
    <w:p>
      <w:pPr>
        <w:widowControl/>
        <w:snapToGrid w:val="0"/>
        <w:spacing w:before="100" w:beforeAutospacing="1" w:after="100" w:afterAutospacing="1" w:line="360" w:lineRule="auto"/>
        <w:ind w:left="210" w:leftChars="100"/>
        <w:jc w:val="left"/>
        <w:rPr>
          <w:rFonts w:ascii="宋体" w:hAnsi="宋体"/>
          <w:sz w:val="24"/>
        </w:rPr>
      </w:pPr>
      <w:r>
        <w:rPr>
          <w:rFonts w:hint="eastAsia" w:ascii="宋体" w:hAnsi="宋体"/>
          <w:sz w:val="24"/>
        </w:rPr>
        <w:t>本公司企业规模为：          （大型、中型、小型、微型 ）</w:t>
      </w:r>
    </w:p>
    <w:p>
      <w:pPr>
        <w:widowControl/>
        <w:spacing w:after="100" w:afterAutospacing="1" w:line="360" w:lineRule="auto"/>
        <w:ind w:left="246"/>
        <w:jc w:val="left"/>
        <w:rPr>
          <w:rFonts w:ascii="宋体" w:hAnsi="宋体"/>
          <w:sz w:val="24"/>
        </w:rPr>
      </w:pPr>
      <w:r>
        <w:rPr>
          <w:rFonts w:hint="eastAsia" w:ascii="宋体" w:hAnsi="宋体"/>
          <w:sz w:val="24"/>
        </w:rPr>
        <w:t xml:space="preserve">统一社会信用代码：                        、注册登记机构：                 、 注册日期：                 、有效期：               、注册资本：                、地址：               、经济行业：                 、经济性质：              </w:t>
      </w:r>
    </w:p>
    <w:p>
      <w:pPr>
        <w:widowControl/>
        <w:spacing w:after="100" w:afterAutospacing="1" w:line="360" w:lineRule="auto"/>
        <w:ind w:left="246"/>
        <w:jc w:val="left"/>
        <w:rPr>
          <w:rFonts w:ascii="宋体" w:hAnsi="宋体"/>
          <w:sz w:val="24"/>
        </w:rPr>
      </w:pPr>
      <w:r>
        <w:rPr>
          <w:rFonts w:hint="eastAsia" w:ascii="宋体" w:hAnsi="宋体"/>
          <w:sz w:val="24"/>
        </w:rPr>
        <w:t>法定代表人姓名 (签字)：             、身份证号：                           、</w:t>
      </w:r>
    </w:p>
    <w:p>
      <w:pPr>
        <w:widowControl/>
        <w:spacing w:after="100" w:afterAutospacing="1" w:line="360" w:lineRule="auto"/>
        <w:ind w:left="246"/>
        <w:jc w:val="left"/>
        <w:rPr>
          <w:rFonts w:ascii="宋体" w:hAnsi="宋体"/>
          <w:sz w:val="24"/>
        </w:rPr>
      </w:pPr>
      <w:r>
        <w:rPr>
          <w:rFonts w:hint="eastAsia" w:ascii="宋体" w:hAnsi="宋体"/>
          <w:sz w:val="24"/>
        </w:rPr>
        <w:t>手机号：             ；</w:t>
      </w:r>
    </w:p>
    <w:p>
      <w:pPr>
        <w:widowControl/>
        <w:spacing w:after="100" w:afterAutospacing="1" w:line="360" w:lineRule="auto"/>
        <w:ind w:left="246" w:hanging="16"/>
        <w:jc w:val="left"/>
        <w:rPr>
          <w:rFonts w:ascii="宋体" w:hAnsi="宋体"/>
          <w:sz w:val="24"/>
        </w:rPr>
      </w:pPr>
      <w:r>
        <w:rPr>
          <w:rFonts w:hint="eastAsia" w:ascii="宋体" w:hAnsi="宋体"/>
          <w:sz w:val="24"/>
        </w:rPr>
        <w:t xml:space="preserve">授权代表人姓名 (签字)：                、身份证号：                     </w:t>
      </w:r>
    </w:p>
    <w:p>
      <w:pPr>
        <w:widowControl/>
        <w:spacing w:after="100" w:afterAutospacing="1" w:line="360" w:lineRule="auto"/>
        <w:ind w:left="246" w:hanging="16"/>
        <w:jc w:val="left"/>
        <w:rPr>
          <w:rFonts w:ascii="宋体" w:hAnsi="宋体"/>
          <w:sz w:val="24"/>
        </w:rPr>
      </w:pPr>
      <w:r>
        <w:rPr>
          <w:rFonts w:hint="eastAsia" w:ascii="宋体" w:hAnsi="宋体"/>
          <w:sz w:val="24"/>
        </w:rPr>
        <w:t xml:space="preserve">手机号：               。  </w:t>
      </w:r>
    </w:p>
    <w:p>
      <w:pPr>
        <w:adjustRightInd w:val="0"/>
        <w:snapToGrid w:val="0"/>
        <w:spacing w:line="360" w:lineRule="auto"/>
        <w:rPr>
          <w:rFonts w:ascii="宋体" w:hAnsi="宋体"/>
          <w:sz w:val="24"/>
        </w:rPr>
      </w:pPr>
    </w:p>
    <w:p>
      <w:pPr>
        <w:adjustRightInd w:val="0"/>
        <w:snapToGrid w:val="0"/>
        <w:spacing w:line="360" w:lineRule="auto"/>
        <w:ind w:left="4406" w:leftChars="-302" w:hanging="5040" w:hangingChars="2100"/>
        <w:jc w:val="left"/>
        <w:rPr>
          <w:rFonts w:ascii="宋体" w:hAnsi="宋体"/>
          <w:sz w:val="24"/>
        </w:rPr>
      </w:pPr>
      <w:r>
        <w:rPr>
          <w:rFonts w:hint="eastAsia" w:ascii="宋体" w:hAnsi="宋体"/>
          <w:sz w:val="24"/>
        </w:rPr>
        <w:t xml:space="preserve">                           供应商名称（盖公章）：                                    </w:t>
      </w:r>
    </w:p>
    <w:p>
      <w:pPr>
        <w:adjustRightInd w:val="0"/>
        <w:snapToGrid w:val="0"/>
        <w:spacing w:line="360" w:lineRule="auto"/>
        <w:ind w:left="4406" w:leftChars="-302" w:hanging="5040" w:hangingChars="2100"/>
        <w:jc w:val="right"/>
        <w:rPr>
          <w:rFonts w:ascii="宋体" w:hAnsi="宋体"/>
          <w:sz w:val="24"/>
        </w:rPr>
      </w:pPr>
      <w:r>
        <w:rPr>
          <w:rFonts w:hint="eastAsia" w:ascii="宋体" w:hAnsi="宋体"/>
          <w:sz w:val="24"/>
        </w:rPr>
        <w:t>2022年     月     日</w:t>
      </w:r>
    </w:p>
    <w:p>
      <w:pPr>
        <w:jc w:val="left"/>
        <w:rPr>
          <w:rFonts w:ascii="宋体" w:hAnsi="宋体"/>
          <w:sz w:val="24"/>
        </w:rPr>
      </w:pPr>
    </w:p>
    <w:p>
      <w:pPr>
        <w:jc w:val="center"/>
        <w:rPr>
          <w:rFonts w:ascii="宋体" w:hAnsi="宋体" w:cs="宋体"/>
          <w:b/>
          <w:sz w:val="24"/>
        </w:rPr>
        <w:sectPr>
          <w:footerReference r:id="rId5" w:type="default"/>
          <w:pgSz w:w="11906" w:h="16838"/>
          <w:pgMar w:top="1191" w:right="1587" w:bottom="1020" w:left="1587" w:header="567" w:footer="283" w:gutter="0"/>
          <w:cols w:space="720" w:num="1"/>
          <w:docGrid w:linePitch="312" w:charSpace="0"/>
        </w:sectPr>
      </w:pPr>
    </w:p>
    <w:p>
      <w:pPr>
        <w:spacing w:before="156" w:beforeLines="50" w:after="156" w:afterLines="50" w:line="276" w:lineRule="auto"/>
        <w:jc w:val="center"/>
        <w:rPr>
          <w:rFonts w:ascii="宋体" w:hAnsi="宋体" w:cs="宋体"/>
          <w:b/>
          <w:sz w:val="28"/>
          <w:szCs w:val="28"/>
        </w:rPr>
      </w:pPr>
      <w:r>
        <w:rPr>
          <w:rFonts w:hint="eastAsia" w:ascii="宋体" w:hAnsi="宋体" w:cs="宋体"/>
          <w:b/>
          <w:sz w:val="28"/>
          <w:szCs w:val="28"/>
        </w:rPr>
        <w:t>第三部分、采购需求响应程度</w:t>
      </w:r>
      <w:bookmarkStart w:id="3" w:name="_Toc476514128"/>
      <w:bookmarkStart w:id="4" w:name="_Toc486424819"/>
    </w:p>
    <w:p>
      <w:pPr>
        <w:pStyle w:val="18"/>
      </w:pPr>
    </w:p>
    <w:p>
      <w:pPr>
        <w:spacing w:before="156" w:beforeLines="50" w:after="156" w:afterLines="50" w:line="276" w:lineRule="auto"/>
        <w:jc w:val="center"/>
        <w:rPr>
          <w:b/>
          <w:sz w:val="24"/>
        </w:rPr>
      </w:pPr>
      <w:r>
        <w:rPr>
          <w:b/>
          <w:sz w:val="24"/>
        </w:rPr>
        <w:t>采购需求响应</w:t>
      </w:r>
      <w:r>
        <w:rPr>
          <w:rFonts w:hint="eastAsia"/>
          <w:b/>
          <w:sz w:val="24"/>
        </w:rPr>
        <w:t>表</w:t>
      </w:r>
    </w:p>
    <w:p>
      <w:pPr>
        <w:adjustRightInd w:val="0"/>
        <w:snapToGrid w:val="0"/>
        <w:spacing w:line="360" w:lineRule="auto"/>
        <w:rPr>
          <w:szCs w:val="21"/>
        </w:rPr>
      </w:pPr>
      <w:r>
        <w:rPr>
          <w:rFonts w:hint="eastAsia"/>
          <w:sz w:val="24"/>
        </w:rPr>
        <w:t>项目</w:t>
      </w:r>
      <w:r>
        <w:rPr>
          <w:sz w:val="24"/>
        </w:rPr>
        <w:t>编号：                    项目名称：                     包号：</w:t>
      </w:r>
    </w:p>
    <w:tbl>
      <w:tblPr>
        <w:tblStyle w:val="1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733"/>
        <w:gridCol w:w="1988"/>
        <w:gridCol w:w="1514"/>
        <w:gridCol w:w="1587"/>
        <w:gridCol w:w="1493"/>
        <w:gridCol w:w="10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438" w:type="pct"/>
            <w:vAlign w:val="center"/>
          </w:tcPr>
          <w:p>
            <w:pPr>
              <w:adjustRightInd w:val="0"/>
              <w:snapToGrid w:val="0"/>
              <w:spacing w:before="50" w:line="360" w:lineRule="auto"/>
              <w:ind w:left="-88" w:leftChars="-42"/>
              <w:jc w:val="center"/>
              <w:rPr>
                <w:szCs w:val="21"/>
              </w:rPr>
            </w:pPr>
            <w:r>
              <w:rPr>
                <w:bCs/>
                <w:szCs w:val="21"/>
              </w:rPr>
              <w:t>序</w:t>
            </w:r>
            <w:r>
              <w:rPr>
                <w:szCs w:val="21"/>
              </w:rPr>
              <w:t>号</w:t>
            </w:r>
          </w:p>
        </w:tc>
        <w:tc>
          <w:tcPr>
            <w:tcW w:w="1189" w:type="pct"/>
            <w:vAlign w:val="center"/>
          </w:tcPr>
          <w:p>
            <w:pPr>
              <w:adjustRightInd w:val="0"/>
              <w:snapToGrid w:val="0"/>
              <w:spacing w:before="50" w:line="360" w:lineRule="auto"/>
              <w:ind w:left="-88" w:leftChars="-42"/>
              <w:jc w:val="center"/>
              <w:rPr>
                <w:szCs w:val="21"/>
              </w:rPr>
            </w:pPr>
            <w:r>
              <w:rPr>
                <w:szCs w:val="21"/>
              </w:rPr>
              <w:t>招标文件章节</w:t>
            </w:r>
            <w:r>
              <w:rPr>
                <w:bCs/>
                <w:szCs w:val="21"/>
              </w:rPr>
              <w:t>条</w:t>
            </w:r>
            <w:r>
              <w:rPr>
                <w:szCs w:val="21"/>
              </w:rPr>
              <w:t>款号</w:t>
            </w:r>
          </w:p>
        </w:tc>
        <w:tc>
          <w:tcPr>
            <w:tcW w:w="905" w:type="pct"/>
          </w:tcPr>
          <w:p>
            <w:pPr>
              <w:adjustRightInd w:val="0"/>
              <w:snapToGrid w:val="0"/>
              <w:spacing w:before="50" w:line="360" w:lineRule="auto"/>
              <w:jc w:val="center"/>
            </w:pPr>
            <w:r>
              <w:t>招标文件要求</w:t>
            </w:r>
          </w:p>
        </w:tc>
        <w:tc>
          <w:tcPr>
            <w:tcW w:w="949" w:type="pct"/>
          </w:tcPr>
          <w:p>
            <w:pPr>
              <w:adjustRightInd w:val="0"/>
              <w:snapToGrid w:val="0"/>
              <w:spacing w:before="50" w:line="360" w:lineRule="auto"/>
              <w:jc w:val="center"/>
            </w:pPr>
            <w:r>
              <w:t>投标文件应答</w:t>
            </w:r>
          </w:p>
        </w:tc>
        <w:tc>
          <w:tcPr>
            <w:tcW w:w="893" w:type="pct"/>
            <w:vAlign w:val="center"/>
          </w:tcPr>
          <w:p>
            <w:pPr>
              <w:adjustRightInd w:val="0"/>
              <w:snapToGrid w:val="0"/>
              <w:spacing w:before="50" w:line="360" w:lineRule="auto"/>
              <w:ind w:left="-88" w:leftChars="-42"/>
              <w:jc w:val="center"/>
              <w:rPr>
                <w:szCs w:val="21"/>
              </w:rPr>
            </w:pPr>
            <w:r>
              <w:rPr>
                <w:szCs w:val="21"/>
              </w:rPr>
              <w:t>响应/偏离</w:t>
            </w:r>
          </w:p>
        </w:tc>
        <w:tc>
          <w:tcPr>
            <w:tcW w:w="626" w:type="pct"/>
            <w:vAlign w:val="center"/>
          </w:tcPr>
          <w:p>
            <w:pPr>
              <w:adjustRightInd w:val="0"/>
              <w:snapToGrid w:val="0"/>
              <w:spacing w:before="50" w:line="360" w:lineRule="auto"/>
              <w:ind w:left="-88" w:leftChars="-42"/>
              <w:jc w:val="center"/>
              <w:rPr>
                <w:szCs w:val="21"/>
              </w:rPr>
            </w:pPr>
            <w:r>
              <w:rPr>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438" w:type="pct"/>
            <w:vAlign w:val="center"/>
          </w:tcPr>
          <w:p>
            <w:pPr>
              <w:adjustRightInd w:val="0"/>
              <w:snapToGrid w:val="0"/>
              <w:spacing w:before="50" w:line="360" w:lineRule="auto"/>
              <w:ind w:left="-88" w:leftChars="-42"/>
              <w:jc w:val="center"/>
              <w:rPr>
                <w:szCs w:val="21"/>
              </w:rPr>
            </w:pPr>
          </w:p>
        </w:tc>
        <w:tc>
          <w:tcPr>
            <w:tcW w:w="1189" w:type="pct"/>
            <w:vAlign w:val="center"/>
          </w:tcPr>
          <w:p>
            <w:pPr>
              <w:adjustRightInd w:val="0"/>
              <w:snapToGrid w:val="0"/>
              <w:spacing w:before="50" w:line="360" w:lineRule="auto"/>
              <w:ind w:left="-88" w:leftChars="-42"/>
              <w:jc w:val="center"/>
              <w:rPr>
                <w:szCs w:val="21"/>
              </w:rPr>
            </w:pPr>
          </w:p>
        </w:tc>
        <w:tc>
          <w:tcPr>
            <w:tcW w:w="905" w:type="pct"/>
            <w:vAlign w:val="center"/>
          </w:tcPr>
          <w:p>
            <w:pPr>
              <w:adjustRightInd w:val="0"/>
              <w:snapToGrid w:val="0"/>
              <w:spacing w:before="50" w:line="360" w:lineRule="auto"/>
              <w:ind w:left="-88" w:leftChars="-42"/>
              <w:jc w:val="center"/>
              <w:rPr>
                <w:szCs w:val="21"/>
              </w:rPr>
            </w:pPr>
          </w:p>
        </w:tc>
        <w:tc>
          <w:tcPr>
            <w:tcW w:w="949" w:type="pct"/>
            <w:vAlign w:val="center"/>
          </w:tcPr>
          <w:p>
            <w:pPr>
              <w:adjustRightInd w:val="0"/>
              <w:snapToGrid w:val="0"/>
              <w:spacing w:before="50" w:line="360" w:lineRule="auto"/>
              <w:ind w:left="-88" w:leftChars="-42"/>
              <w:jc w:val="center"/>
              <w:rPr>
                <w:szCs w:val="21"/>
              </w:rPr>
            </w:pPr>
          </w:p>
        </w:tc>
        <w:tc>
          <w:tcPr>
            <w:tcW w:w="893" w:type="pct"/>
            <w:vAlign w:val="center"/>
          </w:tcPr>
          <w:p>
            <w:pPr>
              <w:adjustRightInd w:val="0"/>
              <w:snapToGrid w:val="0"/>
              <w:spacing w:before="50" w:line="360" w:lineRule="auto"/>
              <w:ind w:left="-88" w:leftChars="-42"/>
              <w:jc w:val="center"/>
              <w:rPr>
                <w:szCs w:val="21"/>
              </w:rPr>
            </w:pPr>
          </w:p>
        </w:tc>
        <w:tc>
          <w:tcPr>
            <w:tcW w:w="626" w:type="pct"/>
            <w:vAlign w:val="center"/>
          </w:tcPr>
          <w:p>
            <w:pPr>
              <w:adjustRightInd w:val="0"/>
              <w:snapToGrid w:val="0"/>
              <w:spacing w:before="50" w:line="360" w:lineRule="auto"/>
              <w:ind w:left="-88" w:leftChars="-42"/>
              <w:jc w:val="center"/>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438" w:type="pct"/>
            <w:vAlign w:val="center"/>
          </w:tcPr>
          <w:p>
            <w:pPr>
              <w:adjustRightInd w:val="0"/>
              <w:snapToGrid w:val="0"/>
              <w:spacing w:before="50" w:line="360" w:lineRule="auto"/>
              <w:ind w:left="-88" w:leftChars="-42"/>
              <w:jc w:val="center"/>
              <w:rPr>
                <w:szCs w:val="21"/>
              </w:rPr>
            </w:pPr>
          </w:p>
        </w:tc>
        <w:tc>
          <w:tcPr>
            <w:tcW w:w="1189" w:type="pct"/>
            <w:vAlign w:val="center"/>
          </w:tcPr>
          <w:p>
            <w:pPr>
              <w:adjustRightInd w:val="0"/>
              <w:snapToGrid w:val="0"/>
              <w:spacing w:before="50" w:line="360" w:lineRule="auto"/>
              <w:ind w:left="-88" w:leftChars="-42"/>
              <w:jc w:val="center"/>
              <w:rPr>
                <w:szCs w:val="21"/>
              </w:rPr>
            </w:pPr>
          </w:p>
        </w:tc>
        <w:tc>
          <w:tcPr>
            <w:tcW w:w="905" w:type="pct"/>
            <w:vAlign w:val="center"/>
          </w:tcPr>
          <w:p>
            <w:pPr>
              <w:adjustRightInd w:val="0"/>
              <w:snapToGrid w:val="0"/>
              <w:spacing w:before="50" w:line="360" w:lineRule="auto"/>
              <w:ind w:left="-88" w:leftChars="-42"/>
              <w:jc w:val="center"/>
              <w:rPr>
                <w:szCs w:val="21"/>
              </w:rPr>
            </w:pPr>
          </w:p>
        </w:tc>
        <w:tc>
          <w:tcPr>
            <w:tcW w:w="949" w:type="pct"/>
            <w:vAlign w:val="center"/>
          </w:tcPr>
          <w:p>
            <w:pPr>
              <w:adjustRightInd w:val="0"/>
              <w:snapToGrid w:val="0"/>
              <w:spacing w:before="50" w:line="360" w:lineRule="auto"/>
              <w:ind w:left="-88" w:leftChars="-42"/>
              <w:jc w:val="center"/>
              <w:rPr>
                <w:szCs w:val="21"/>
              </w:rPr>
            </w:pPr>
          </w:p>
        </w:tc>
        <w:tc>
          <w:tcPr>
            <w:tcW w:w="893" w:type="pct"/>
            <w:vAlign w:val="center"/>
          </w:tcPr>
          <w:p>
            <w:pPr>
              <w:adjustRightInd w:val="0"/>
              <w:snapToGrid w:val="0"/>
              <w:spacing w:before="50" w:line="360" w:lineRule="auto"/>
              <w:ind w:left="-88" w:leftChars="-42"/>
              <w:jc w:val="center"/>
              <w:rPr>
                <w:szCs w:val="21"/>
              </w:rPr>
            </w:pPr>
          </w:p>
        </w:tc>
        <w:tc>
          <w:tcPr>
            <w:tcW w:w="626" w:type="pct"/>
            <w:vAlign w:val="center"/>
          </w:tcPr>
          <w:p>
            <w:pPr>
              <w:adjustRightInd w:val="0"/>
              <w:snapToGrid w:val="0"/>
              <w:spacing w:before="50" w:line="360" w:lineRule="auto"/>
              <w:ind w:left="-88" w:leftChars="-42"/>
              <w:jc w:val="center"/>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438" w:type="pct"/>
            <w:vAlign w:val="center"/>
          </w:tcPr>
          <w:p>
            <w:pPr>
              <w:adjustRightInd w:val="0"/>
              <w:snapToGrid w:val="0"/>
              <w:spacing w:before="50" w:line="360" w:lineRule="auto"/>
              <w:ind w:left="-88" w:leftChars="-42"/>
              <w:jc w:val="center"/>
              <w:rPr>
                <w:szCs w:val="21"/>
              </w:rPr>
            </w:pPr>
          </w:p>
        </w:tc>
        <w:tc>
          <w:tcPr>
            <w:tcW w:w="1189" w:type="pct"/>
            <w:vAlign w:val="center"/>
          </w:tcPr>
          <w:p>
            <w:pPr>
              <w:adjustRightInd w:val="0"/>
              <w:snapToGrid w:val="0"/>
              <w:spacing w:before="50" w:line="360" w:lineRule="auto"/>
              <w:ind w:left="-88" w:leftChars="-42"/>
              <w:jc w:val="center"/>
              <w:rPr>
                <w:szCs w:val="21"/>
              </w:rPr>
            </w:pPr>
          </w:p>
        </w:tc>
        <w:tc>
          <w:tcPr>
            <w:tcW w:w="905" w:type="pct"/>
            <w:vAlign w:val="center"/>
          </w:tcPr>
          <w:p>
            <w:pPr>
              <w:adjustRightInd w:val="0"/>
              <w:snapToGrid w:val="0"/>
              <w:spacing w:before="50" w:line="360" w:lineRule="auto"/>
              <w:ind w:left="-88" w:leftChars="-42"/>
              <w:jc w:val="center"/>
              <w:rPr>
                <w:szCs w:val="21"/>
              </w:rPr>
            </w:pPr>
          </w:p>
        </w:tc>
        <w:tc>
          <w:tcPr>
            <w:tcW w:w="949" w:type="pct"/>
            <w:vAlign w:val="center"/>
          </w:tcPr>
          <w:p>
            <w:pPr>
              <w:adjustRightInd w:val="0"/>
              <w:snapToGrid w:val="0"/>
              <w:spacing w:before="50" w:line="360" w:lineRule="auto"/>
              <w:ind w:left="-88" w:leftChars="-42"/>
              <w:jc w:val="center"/>
              <w:rPr>
                <w:szCs w:val="21"/>
              </w:rPr>
            </w:pPr>
          </w:p>
        </w:tc>
        <w:tc>
          <w:tcPr>
            <w:tcW w:w="893" w:type="pct"/>
            <w:vAlign w:val="center"/>
          </w:tcPr>
          <w:p>
            <w:pPr>
              <w:adjustRightInd w:val="0"/>
              <w:snapToGrid w:val="0"/>
              <w:spacing w:before="50" w:line="360" w:lineRule="auto"/>
              <w:ind w:left="-88" w:leftChars="-42"/>
              <w:jc w:val="center"/>
              <w:rPr>
                <w:szCs w:val="21"/>
              </w:rPr>
            </w:pPr>
          </w:p>
        </w:tc>
        <w:tc>
          <w:tcPr>
            <w:tcW w:w="626" w:type="pct"/>
            <w:vAlign w:val="center"/>
          </w:tcPr>
          <w:p>
            <w:pPr>
              <w:adjustRightInd w:val="0"/>
              <w:snapToGrid w:val="0"/>
              <w:spacing w:before="50" w:line="360" w:lineRule="auto"/>
              <w:ind w:left="-88" w:leftChars="-42"/>
              <w:jc w:val="center"/>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vAlign w:val="center"/>
          </w:tcPr>
          <w:p>
            <w:pPr>
              <w:rPr>
                <w:b/>
              </w:rPr>
            </w:pPr>
            <w:r>
              <w:rPr>
                <w:b/>
              </w:rPr>
              <w:t>投标人保证：我单位对招标文件的其他采购需求条款完全响应，无偏离。</w:t>
            </w:r>
          </w:p>
        </w:tc>
      </w:tr>
    </w:tbl>
    <w:p>
      <w:pPr>
        <w:adjustRightInd w:val="0"/>
        <w:snapToGrid w:val="0"/>
        <w:spacing w:before="50" w:line="360" w:lineRule="auto"/>
        <w:ind w:left="-88" w:leftChars="-42"/>
        <w:rPr>
          <w:sz w:val="24"/>
        </w:rPr>
      </w:pPr>
      <w:r>
        <w:rPr>
          <w:b/>
          <w:sz w:val="24"/>
        </w:rPr>
        <w:t>备注</w:t>
      </w:r>
      <w:r>
        <w:rPr>
          <w:sz w:val="24"/>
        </w:rPr>
        <w:t>：</w:t>
      </w:r>
    </w:p>
    <w:p>
      <w:pPr>
        <w:adjustRightInd w:val="0"/>
        <w:snapToGrid w:val="0"/>
        <w:spacing w:before="50" w:line="360" w:lineRule="auto"/>
        <w:ind w:left="-88" w:leftChars="-42"/>
        <w:rPr>
          <w:sz w:val="24"/>
        </w:rPr>
      </w:pPr>
      <w:r>
        <w:rPr>
          <w:sz w:val="24"/>
        </w:rPr>
        <w:t>（1）投标人应根据招标文件第</w:t>
      </w:r>
      <w:r>
        <w:rPr>
          <w:rFonts w:hint="eastAsia"/>
          <w:sz w:val="24"/>
        </w:rPr>
        <w:t>二</w:t>
      </w:r>
      <w:r>
        <w:rPr>
          <w:sz w:val="24"/>
        </w:rPr>
        <w:t>章中采购需求填写本表，逐条应答；</w:t>
      </w:r>
    </w:p>
    <w:p>
      <w:pPr>
        <w:adjustRightInd w:val="0"/>
        <w:snapToGrid w:val="0"/>
        <w:spacing w:before="50" w:line="360" w:lineRule="auto"/>
        <w:ind w:left="-88" w:leftChars="-42"/>
        <w:rPr>
          <w:sz w:val="24"/>
        </w:rPr>
      </w:pPr>
      <w:r>
        <w:rPr>
          <w:sz w:val="24"/>
        </w:rPr>
        <w:t>（2）</w:t>
      </w:r>
      <w:r>
        <w:rPr>
          <w:rFonts w:hint="eastAsia"/>
          <w:sz w:val="24"/>
        </w:rPr>
        <w:t>采购需求必须全部满足，不得有偏离，否则投标无效</w:t>
      </w:r>
      <w:r>
        <w:rPr>
          <w:sz w:val="24"/>
        </w:rPr>
        <w:t>；</w:t>
      </w:r>
    </w:p>
    <w:bookmarkEnd w:id="3"/>
    <w:bookmarkEnd w:id="4"/>
    <w:p>
      <w:pPr>
        <w:pStyle w:val="19"/>
      </w:pPr>
    </w:p>
    <w:p>
      <w:pPr>
        <w:pStyle w:val="19"/>
      </w:pPr>
    </w:p>
    <w:p>
      <w:pPr>
        <w:pStyle w:val="19"/>
      </w:pPr>
    </w:p>
    <w:p>
      <w:pPr>
        <w:pStyle w:val="20"/>
        <w:tabs>
          <w:tab w:val="left" w:pos="2312"/>
          <w:tab w:val="left" w:pos="2313"/>
        </w:tabs>
        <w:autoSpaceDE w:val="0"/>
        <w:autoSpaceDN w:val="0"/>
        <w:spacing w:before="43"/>
        <w:ind w:firstLine="0" w:firstLineChars="0"/>
        <w:jc w:val="center"/>
        <w:rPr>
          <w:rFonts w:ascii="宋体" w:hAnsi="宋体" w:cs="宋体"/>
          <w:b/>
          <w:sz w:val="28"/>
          <w:szCs w:val="28"/>
        </w:rPr>
      </w:pPr>
      <w:r>
        <w:rPr>
          <w:rFonts w:hint="eastAsia" w:ascii="Times New Roman" w:hAnsi="Times New Roman"/>
          <w:b/>
          <w:bCs/>
          <w:sz w:val="28"/>
          <w:szCs w:val="28"/>
        </w:rPr>
        <w:t>第四部分、</w:t>
      </w:r>
      <w:r>
        <w:rPr>
          <w:rFonts w:hint="eastAsia" w:ascii="宋体" w:hAnsi="宋体" w:cs="宋体"/>
          <w:b/>
          <w:sz w:val="28"/>
          <w:szCs w:val="28"/>
        </w:rPr>
        <w:t>其他需提供的材料</w:t>
      </w:r>
    </w:p>
    <w:p>
      <w:pPr>
        <w:adjustRightInd w:val="0"/>
        <w:snapToGrid w:val="0"/>
        <w:spacing w:before="156" w:beforeLines="50" w:line="360" w:lineRule="auto"/>
        <w:jc w:val="center"/>
        <w:rPr>
          <w:rFonts w:ascii="宋体" w:hAnsi="宋体" w:cs="宋体"/>
          <w:sz w:val="24"/>
        </w:rPr>
      </w:pPr>
      <w:r>
        <w:rPr>
          <w:rFonts w:hint="eastAsia" w:ascii="宋体" w:hAnsi="宋体" w:cs="宋体"/>
          <w:sz w:val="24"/>
        </w:rPr>
        <w:t xml:space="preserve">  备</w:t>
      </w:r>
      <w:r>
        <w:rPr>
          <w:rFonts w:ascii="宋体" w:hAnsi="宋体" w:cs="宋体"/>
          <w:sz w:val="24"/>
        </w:rPr>
        <w:t>注：</w:t>
      </w:r>
      <w:r>
        <w:rPr>
          <w:rFonts w:hint="eastAsia" w:ascii="宋体" w:hAnsi="宋体" w:cs="宋体"/>
          <w:sz w:val="24"/>
        </w:rPr>
        <w:t>按要求提供</w:t>
      </w:r>
      <w:r>
        <w:rPr>
          <w:rFonts w:ascii="宋体" w:hAnsi="宋体" w:cs="宋体"/>
          <w:sz w:val="24"/>
        </w:rPr>
        <w:t>提供材料</w:t>
      </w:r>
    </w:p>
    <w:p>
      <w:pPr>
        <w:pStyle w:val="19"/>
      </w:pPr>
    </w:p>
    <w:p>
      <w:pPr>
        <w:pStyle w:val="19"/>
      </w:pPr>
    </w:p>
    <w:p>
      <w:pPr>
        <w:pStyle w:val="20"/>
        <w:tabs>
          <w:tab w:val="left" w:pos="2312"/>
          <w:tab w:val="left" w:pos="2313"/>
        </w:tabs>
        <w:autoSpaceDE w:val="0"/>
        <w:autoSpaceDN w:val="0"/>
        <w:spacing w:before="43"/>
        <w:ind w:firstLine="0" w:firstLineChars="0"/>
        <w:rPr>
          <w:rFonts w:ascii="宋体" w:hAnsi="宋体" w:cs="宋体"/>
          <w:sz w:val="24"/>
        </w:rPr>
      </w:pPr>
    </w:p>
    <w:p>
      <w:pPr>
        <w:pStyle w:val="20"/>
        <w:tabs>
          <w:tab w:val="left" w:pos="2312"/>
          <w:tab w:val="left" w:pos="2313"/>
        </w:tabs>
        <w:autoSpaceDE w:val="0"/>
        <w:autoSpaceDN w:val="0"/>
        <w:spacing w:before="43"/>
        <w:ind w:left="2312" w:firstLine="0" w:firstLineChars="0"/>
        <w:rPr>
          <w:rFonts w:ascii="宋体" w:hAnsi="宋体" w:cs="宋体"/>
          <w:sz w:val="24"/>
        </w:rPr>
      </w:pPr>
    </w:p>
    <w:p>
      <w:pPr>
        <w:pStyle w:val="20"/>
        <w:tabs>
          <w:tab w:val="left" w:pos="2312"/>
          <w:tab w:val="left" w:pos="2313"/>
        </w:tabs>
        <w:autoSpaceDE w:val="0"/>
        <w:autoSpaceDN w:val="0"/>
        <w:spacing w:before="43"/>
        <w:ind w:left="2312" w:firstLine="0" w:firstLineChars="0"/>
        <w:rPr>
          <w:rFonts w:ascii="宋体" w:hAnsi="宋体" w:cs="宋体"/>
          <w:sz w:val="24"/>
        </w:rPr>
      </w:pPr>
    </w:p>
    <w:p>
      <w:pPr>
        <w:pStyle w:val="20"/>
        <w:tabs>
          <w:tab w:val="left" w:pos="2312"/>
          <w:tab w:val="left" w:pos="2313"/>
        </w:tabs>
        <w:autoSpaceDE w:val="0"/>
        <w:autoSpaceDN w:val="0"/>
        <w:spacing w:before="43"/>
        <w:ind w:left="2312" w:firstLine="0" w:firstLineChars="0"/>
        <w:rPr>
          <w:rFonts w:ascii="Times New Roman" w:hAnsi="Times New Roman"/>
          <w:b/>
          <w:bCs/>
          <w:sz w:val="28"/>
          <w:szCs w:val="28"/>
        </w:rPr>
      </w:pPr>
      <w:r>
        <w:rPr>
          <w:rFonts w:hint="eastAsia" w:ascii="Times New Roman" w:hAnsi="Times New Roman"/>
          <w:b/>
          <w:bCs/>
          <w:sz w:val="28"/>
          <w:szCs w:val="28"/>
        </w:rPr>
        <w:t xml:space="preserve"> </w:t>
      </w:r>
      <w:r>
        <w:rPr>
          <w:rFonts w:ascii="Times New Roman" w:hAnsi="Times New Roman"/>
          <w:b/>
          <w:bCs/>
          <w:sz w:val="28"/>
          <w:szCs w:val="28"/>
        </w:rPr>
        <w:t xml:space="preserve">  </w:t>
      </w:r>
    </w:p>
    <w:p/>
    <w:sectPr>
      <w:footerReference r:id="rId6"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仿宋_GB2312" w:eastAsia="仿宋_GB2312"/>
        <w:bCs/>
        <w:u w:val="single"/>
      </w:rPr>
    </w:pPr>
    <w:r>
      <w:rPr>
        <w:rFonts w:hint="eastAsia" w:ascii="仿宋_GB2312" w:eastAsia="仿宋_GB2312"/>
        <w:bCs/>
        <w:u w:val="single"/>
      </w:rPr>
      <w:t xml:space="preserve">                                                                                                 </w:t>
    </w:r>
  </w:p>
  <w:p>
    <w:pPr>
      <w:adjustRightInd w:val="0"/>
      <w:snapToGrid w:val="0"/>
      <w:spacing w:line="260" w:lineRule="atLeast"/>
      <w:ind w:left="482" w:hanging="482"/>
      <w:rPr>
        <w:rFonts w:ascii="宋体" w:hAnsi="宋体"/>
        <w:kern w:val="0"/>
        <w:sz w:val="18"/>
        <w:szCs w:val="21"/>
      </w:rPr>
    </w:pPr>
  </w:p>
  <w:p>
    <w:pPr>
      <w:adjustRightInd w:val="0"/>
      <w:snapToGrid w:val="0"/>
      <w:spacing w:line="260" w:lineRule="atLeast"/>
      <w:rPr>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仿宋_GB2312" w:eastAsia="仿宋_GB2312"/>
        <w:bCs/>
        <w:u w:val="single"/>
      </w:rPr>
    </w:pPr>
    <w:r>
      <w:rPr>
        <w:rFonts w:hint="eastAsia" w:ascii="仿宋_GB2312" w:eastAsia="仿宋_GB2312"/>
        <w:bCs/>
        <w:u w:val="single"/>
      </w:rPr>
      <w:t xml:space="preserve">                                                                                                 </w:t>
    </w:r>
  </w:p>
  <w:p>
    <w:pPr>
      <w:adjustRightInd w:val="0"/>
      <w:snapToGrid w:val="0"/>
      <w:spacing w:line="260" w:lineRule="atLeast"/>
      <w:rPr>
        <w:kern w:val="0"/>
        <w:sz w:val="18"/>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仿宋_GB2312" w:eastAsia="仿宋_GB2312"/>
        <w:bCs/>
        <w:u w:val="single"/>
      </w:rPr>
    </w:pPr>
    <w:r>
      <w:rPr>
        <w:rFonts w:hint="eastAsia" w:ascii="仿宋_GB2312" w:eastAsia="仿宋_GB2312"/>
        <w:bCs/>
        <w:u w:val="single"/>
      </w:rPr>
      <w:t xml:space="preserve">                                                                                                 </w:t>
    </w:r>
  </w:p>
  <w:p>
    <w:pPr>
      <w:adjustRightInd w:val="0"/>
      <w:snapToGrid w:val="0"/>
      <w:spacing w:line="260" w:lineRule="atLeast"/>
      <w:rPr>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8280" w:hanging="8280" w:hangingChars="4600"/>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EE324B"/>
    <w:multiLevelType w:val="singleLevel"/>
    <w:tmpl w:val="B6EE324B"/>
    <w:lvl w:ilvl="0" w:tentative="0">
      <w:start w:val="4"/>
      <w:numFmt w:val="chineseCounting"/>
      <w:suff w:val="space"/>
      <w:lvlText w:val="第%1章"/>
      <w:lvlJc w:val="left"/>
      <w:pPr>
        <w:ind w:left="-99"/>
      </w:pPr>
      <w:rPr>
        <w:rFonts w:hint="eastAsia"/>
      </w:rPr>
    </w:lvl>
  </w:abstractNum>
  <w:abstractNum w:abstractNumId="1">
    <w:nsid w:val="E12FF3FF"/>
    <w:multiLevelType w:val="singleLevel"/>
    <w:tmpl w:val="E12FF3FF"/>
    <w:lvl w:ilvl="0" w:tentative="0">
      <w:start w:val="3"/>
      <w:numFmt w:val="chineseCounting"/>
      <w:suff w:val="space"/>
      <w:lvlText w:val="第%1章"/>
      <w:lvlJc w:val="left"/>
      <w:rPr>
        <w:rFonts w:hint="eastAsia"/>
      </w:rPr>
    </w:lvl>
  </w:abstractNum>
  <w:abstractNum w:abstractNumId="2">
    <w:nsid w:val="410FD682"/>
    <w:multiLevelType w:val="singleLevel"/>
    <w:tmpl w:val="410FD682"/>
    <w:lvl w:ilvl="0" w:tentative="0">
      <w:start w:val="4"/>
      <w:numFmt w:val="chineseCounting"/>
      <w:suff w:val="nothing"/>
      <w:lvlText w:val="%1、"/>
      <w:lvlJc w:val="left"/>
      <w:rPr>
        <w:rFonts w:hint="eastAsia"/>
      </w:rPr>
    </w:lvl>
  </w:abstractNum>
  <w:abstractNum w:abstractNumId="3">
    <w:nsid w:val="60D8BFBB"/>
    <w:multiLevelType w:val="singleLevel"/>
    <w:tmpl w:val="60D8BFBB"/>
    <w:lvl w:ilvl="0" w:tentative="0">
      <w:start w:val="1"/>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0MjljMzNhYjZlNTYyNThhY2Q4MGUxMDM2ZDhjZjAifQ=="/>
  </w:docVars>
  <w:rsids>
    <w:rsidRoot w:val="76FA0E2C"/>
    <w:rsid w:val="000B0368"/>
    <w:rsid w:val="00523BF5"/>
    <w:rsid w:val="0070072B"/>
    <w:rsid w:val="007B781B"/>
    <w:rsid w:val="007F73D1"/>
    <w:rsid w:val="00800E7A"/>
    <w:rsid w:val="008E746B"/>
    <w:rsid w:val="00911E3B"/>
    <w:rsid w:val="009C75DA"/>
    <w:rsid w:val="00A65470"/>
    <w:rsid w:val="00AF5EDE"/>
    <w:rsid w:val="00D20F45"/>
    <w:rsid w:val="00FA2DBE"/>
    <w:rsid w:val="02832A46"/>
    <w:rsid w:val="031F1550"/>
    <w:rsid w:val="04611CCA"/>
    <w:rsid w:val="05C158E1"/>
    <w:rsid w:val="07E8320A"/>
    <w:rsid w:val="08700D62"/>
    <w:rsid w:val="0CA2349B"/>
    <w:rsid w:val="0DFC774A"/>
    <w:rsid w:val="10B822C3"/>
    <w:rsid w:val="184510B8"/>
    <w:rsid w:val="184C0ACF"/>
    <w:rsid w:val="1C780C83"/>
    <w:rsid w:val="1DA871F4"/>
    <w:rsid w:val="1FDC333E"/>
    <w:rsid w:val="220F296A"/>
    <w:rsid w:val="23324F8C"/>
    <w:rsid w:val="236B4002"/>
    <w:rsid w:val="23E12302"/>
    <w:rsid w:val="25641E0C"/>
    <w:rsid w:val="29197D6C"/>
    <w:rsid w:val="2BA069F8"/>
    <w:rsid w:val="2BA47168"/>
    <w:rsid w:val="2C2E3173"/>
    <w:rsid w:val="2C717583"/>
    <w:rsid w:val="2E4C6453"/>
    <w:rsid w:val="2F0B12B6"/>
    <w:rsid w:val="30335E85"/>
    <w:rsid w:val="30B22CAD"/>
    <w:rsid w:val="30D86127"/>
    <w:rsid w:val="31ED215A"/>
    <w:rsid w:val="3535068E"/>
    <w:rsid w:val="370C1E73"/>
    <w:rsid w:val="38E569D7"/>
    <w:rsid w:val="3A055E61"/>
    <w:rsid w:val="3A7630F8"/>
    <w:rsid w:val="3B46445C"/>
    <w:rsid w:val="419824DD"/>
    <w:rsid w:val="41E0182A"/>
    <w:rsid w:val="44804157"/>
    <w:rsid w:val="46764115"/>
    <w:rsid w:val="49EE5740"/>
    <w:rsid w:val="4BF81337"/>
    <w:rsid w:val="4C4362B9"/>
    <w:rsid w:val="4CF22025"/>
    <w:rsid w:val="4F497B3F"/>
    <w:rsid w:val="4FDB17BF"/>
    <w:rsid w:val="543B33DA"/>
    <w:rsid w:val="5717383E"/>
    <w:rsid w:val="5CCC4EFF"/>
    <w:rsid w:val="62545156"/>
    <w:rsid w:val="63357152"/>
    <w:rsid w:val="664909F8"/>
    <w:rsid w:val="66D41416"/>
    <w:rsid w:val="68AF4518"/>
    <w:rsid w:val="6946276E"/>
    <w:rsid w:val="69511A52"/>
    <w:rsid w:val="69E85FB4"/>
    <w:rsid w:val="6A1039F0"/>
    <w:rsid w:val="6A3C3BBD"/>
    <w:rsid w:val="70E07E96"/>
    <w:rsid w:val="72A92354"/>
    <w:rsid w:val="73A1557D"/>
    <w:rsid w:val="741D4703"/>
    <w:rsid w:val="74B775E4"/>
    <w:rsid w:val="75CA78FA"/>
    <w:rsid w:val="76C2115D"/>
    <w:rsid w:val="76FA0E2C"/>
    <w:rsid w:val="771F2AC6"/>
    <w:rsid w:val="771F6153"/>
    <w:rsid w:val="795C7A56"/>
    <w:rsid w:val="7B3C7017"/>
    <w:rsid w:val="7BBC017C"/>
    <w:rsid w:val="7C5C48BD"/>
    <w:rsid w:val="7CCF3FE3"/>
    <w:rsid w:val="7E694749"/>
    <w:rsid w:val="7E6E7082"/>
    <w:rsid w:val="7E7A0ECD"/>
    <w:rsid w:val="7FE66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qFormat/>
    <w:uiPriority w:val="0"/>
    <w:pPr>
      <w:keepNext/>
      <w:keepLines/>
      <w:adjustRightInd w:val="0"/>
      <w:spacing w:before="340" w:after="330" w:line="578" w:lineRule="atLeast"/>
      <w:textAlignment w:val="baseline"/>
      <w:outlineLvl w:val="0"/>
    </w:pPr>
    <w:rPr>
      <w:b/>
      <w:kern w:val="44"/>
      <w:sz w:val="44"/>
      <w:szCs w:val="20"/>
    </w:rPr>
  </w:style>
  <w:style w:type="paragraph" w:styleId="7">
    <w:name w:val="heading 2"/>
    <w:basedOn w:val="1"/>
    <w:next w:val="1"/>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8">
    <w:name w:val="heading 3"/>
    <w:basedOn w:val="1"/>
    <w:next w:val="1"/>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1"/>
    <w:qFormat/>
    <w:uiPriority w:val="0"/>
    <w:pPr>
      <w:spacing w:after="120"/>
      <w:ind w:left="420" w:leftChars="200"/>
    </w:pPr>
    <w:rPr>
      <w:kern w:val="0"/>
      <w:sz w:val="24"/>
    </w:rPr>
  </w:style>
  <w:style w:type="paragraph" w:styleId="4">
    <w:name w:val="Normal Indent"/>
    <w:basedOn w:val="1"/>
    <w:next w:val="5"/>
    <w:qFormat/>
    <w:uiPriority w:val="0"/>
    <w:pPr>
      <w:widowControl/>
      <w:ind w:firstLine="420"/>
      <w:jc w:val="left"/>
    </w:pPr>
    <w:rPr>
      <w:kern w:val="0"/>
      <w:sz w:val="20"/>
      <w:szCs w:val="20"/>
    </w:rPr>
  </w:style>
  <w:style w:type="paragraph" w:customStyle="1" w:styleId="5">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9">
    <w:name w:val="annotation text"/>
    <w:basedOn w:val="1"/>
    <w:qFormat/>
    <w:uiPriority w:val="0"/>
    <w:pPr>
      <w:jc w:val="left"/>
    </w:pPr>
  </w:style>
  <w:style w:type="paragraph" w:styleId="10">
    <w:name w:val="Body Text"/>
    <w:basedOn w:val="1"/>
    <w:next w:val="5"/>
    <w:qFormat/>
    <w:uiPriority w:val="1"/>
    <w:pPr>
      <w:ind w:left="220"/>
    </w:pPr>
    <w:rPr>
      <w:rFonts w:ascii="仿宋" w:hAnsi="仿宋" w:eastAsia="仿宋" w:cs="仿宋"/>
      <w:sz w:val="32"/>
      <w:szCs w:val="32"/>
      <w:lang w:val="zh-CN" w:bidi="zh-CN"/>
    </w:rPr>
  </w:style>
  <w:style w:type="paragraph" w:styleId="11">
    <w:name w:val="footer"/>
    <w:basedOn w:val="1"/>
    <w:qFormat/>
    <w:uiPriority w:val="0"/>
    <w:pPr>
      <w:tabs>
        <w:tab w:val="center" w:pos="4153"/>
        <w:tab w:val="right" w:pos="8306"/>
      </w:tabs>
      <w:snapToGrid w:val="0"/>
      <w:jc w:val="left"/>
    </w:pPr>
    <w:rPr>
      <w:kern w:val="0"/>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黑体" w:hAnsi="Courier New" w:eastAsia="黑体" w:cs="Courier New"/>
      <w:kern w:val="0"/>
      <w:sz w:val="20"/>
      <w:szCs w:val="20"/>
      <w:lang w:eastAsia="en-US"/>
    </w:rPr>
  </w:style>
  <w:style w:type="paragraph" w:styleId="14">
    <w:name w:val="Normal (Web)"/>
    <w:basedOn w:val="1"/>
    <w:qFormat/>
    <w:uiPriority w:val="0"/>
    <w:rPr>
      <w:sz w:val="24"/>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列出段落1"/>
    <w:basedOn w:val="1"/>
    <w:qFormat/>
    <w:uiPriority w:val="99"/>
    <w:pPr>
      <w:ind w:firstLine="420" w:firstLineChars="200"/>
    </w:pPr>
  </w:style>
  <w:style w:type="paragraph" w:customStyle="1" w:styleId="19">
    <w:name w:val="无间隔1"/>
    <w:qFormat/>
    <w:uiPriority w:val="0"/>
    <w:pPr>
      <w:widowControl w:val="0"/>
      <w:jc w:val="both"/>
    </w:pPr>
    <w:rPr>
      <w:rFonts w:ascii="Calibri" w:hAnsi="Calibri" w:eastAsia="宋体" w:cs="Times New Roman"/>
      <w:kern w:val="2"/>
      <w:sz w:val="21"/>
      <w:szCs w:val="22"/>
      <w:lang w:val="en-US" w:eastAsia="zh-CN" w:bidi="ar-SA"/>
    </w:rPr>
  </w:style>
  <w:style w:type="paragraph" w:styleId="20">
    <w:name w:val="List Paragraph"/>
    <w:basedOn w:val="1"/>
    <w:qFormat/>
    <w:uiPriority w:val="34"/>
    <w:pPr>
      <w:ind w:firstLine="420" w:firstLineChars="200"/>
    </w:pPr>
    <w:rPr>
      <w:rFonts w:ascii="Calibri" w:hAnsi="Calibri"/>
      <w:szCs w:val="22"/>
    </w:rPr>
  </w:style>
  <w:style w:type="paragraph" w:customStyle="1" w:styleId="21">
    <w:name w:val="样式 首行缩进:  2 字符"/>
    <w:basedOn w:val="1"/>
    <w:qFormat/>
    <w:uiPriority w:val="0"/>
    <w:pPr>
      <w:ind w:firstLine="560"/>
    </w:pPr>
    <w:rPr>
      <w:rFonts w:eastAsia="仿宋_GB2312" w:cs="宋体"/>
      <w:sz w:val="24"/>
      <w:szCs w:val="20"/>
    </w:rPr>
  </w:style>
  <w:style w:type="character" w:customStyle="1" w:styleId="22">
    <w:name w:val="wyg1"/>
    <w:basedOn w:val="17"/>
    <w:qFormat/>
    <w:uiPriority w:val="0"/>
    <w:rPr>
      <w:color w:val="000000"/>
      <w:sz w:val="20"/>
      <w:szCs w:val="20"/>
      <w:u w:val="none"/>
    </w:rPr>
  </w:style>
  <w:style w:type="paragraph" w:customStyle="1" w:styleId="23">
    <w:name w:val="Blockquote"/>
    <w:basedOn w:val="1"/>
    <w:qFormat/>
    <w:uiPriority w:val="0"/>
    <w:pPr>
      <w:autoSpaceDE w:val="0"/>
      <w:autoSpaceDN w:val="0"/>
      <w:adjustRightInd w:val="0"/>
      <w:spacing w:before="100" w:after="100"/>
      <w:ind w:left="360" w:right="360"/>
      <w:jc w:val="left"/>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7181</Words>
  <Characters>7402</Characters>
  <Lines>61</Lines>
  <Paragraphs>17</Paragraphs>
  <TotalTime>66</TotalTime>
  <ScaleCrop>false</ScaleCrop>
  <LinksUpToDate>false</LinksUpToDate>
  <CharactersWithSpaces>8258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2022-08-30T01:32:00Z</dcterms:created>
  <dc:creator>Just_小马</dc:creator>
  <cp:lastModifiedBy>体控营养</cp:lastModifiedBy>
  <cp:lastPrinted>2022-12-29T06:38:01Z</cp:lastPrinted>
  <dcterms:modified xsi:type="dcterms:W3CDTF">2022-12-30T03:47:06Z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6A73256ECE9448D1B1AF09F9BE0F887B</vt:lpwstr>
  </property>
</Properties>
</file>